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82A66" w14:textId="77777777" w:rsidR="00DD012E" w:rsidRDefault="00DD012E" w:rsidP="00DD012E">
      <w:pPr>
        <w:spacing w:line="360" w:lineRule="auto"/>
        <w:jc w:val="center"/>
        <w:rPr>
          <w:b/>
          <w:color w:val="00B050"/>
        </w:rPr>
      </w:pPr>
    </w:p>
    <w:p w14:paraId="242F6CD7" w14:textId="77777777" w:rsidR="00DD012E" w:rsidRDefault="00DD012E" w:rsidP="00DD012E">
      <w:pPr>
        <w:spacing w:line="360" w:lineRule="auto"/>
        <w:jc w:val="center"/>
        <w:rPr>
          <w:b/>
          <w:color w:val="00B050"/>
        </w:rPr>
      </w:pPr>
    </w:p>
    <w:p w14:paraId="4A6F2928" w14:textId="77777777" w:rsidR="00DD012E" w:rsidRDefault="00DD012E" w:rsidP="00DD012E">
      <w:pPr>
        <w:spacing w:line="360" w:lineRule="auto"/>
        <w:jc w:val="center"/>
        <w:rPr>
          <w:b/>
          <w:color w:val="00B050"/>
        </w:rPr>
      </w:pPr>
    </w:p>
    <w:p w14:paraId="258AAE16" w14:textId="77777777" w:rsidR="00DD012E" w:rsidRPr="00DD012E" w:rsidRDefault="00DD012E" w:rsidP="00DD012E">
      <w:pPr>
        <w:spacing w:line="360" w:lineRule="auto"/>
        <w:jc w:val="center"/>
        <w:rPr>
          <w:b/>
          <w:color w:val="00B050"/>
        </w:rPr>
      </w:pPr>
    </w:p>
    <w:p w14:paraId="54455191" w14:textId="2FAB607F" w:rsidR="00DD012E" w:rsidRPr="0067724E" w:rsidRDefault="00D069CD" w:rsidP="00DD012E">
      <w:pPr>
        <w:jc w:val="center"/>
        <w:rPr>
          <w:b/>
          <w:color w:val="943634" w:themeColor="accent2" w:themeShade="BF"/>
          <w:sz w:val="72"/>
          <w:szCs w:val="72"/>
        </w:rPr>
      </w:pPr>
      <w:r w:rsidRPr="0067724E">
        <w:rPr>
          <w:b/>
          <w:color w:val="943634" w:themeColor="accent2" w:themeShade="BF"/>
          <w:sz w:val="72"/>
          <w:szCs w:val="72"/>
        </w:rPr>
        <w:t>D 1.1</w:t>
      </w:r>
      <w:r w:rsidR="00923140">
        <w:rPr>
          <w:b/>
          <w:color w:val="943634" w:themeColor="accent2" w:themeShade="BF"/>
          <w:sz w:val="72"/>
          <w:szCs w:val="72"/>
        </w:rPr>
        <w:t>.1</w:t>
      </w:r>
      <w:r w:rsidRPr="0067724E">
        <w:rPr>
          <w:b/>
          <w:color w:val="943634" w:themeColor="accent2" w:themeShade="BF"/>
          <w:sz w:val="72"/>
          <w:szCs w:val="72"/>
        </w:rPr>
        <w:t xml:space="preserve"> - </w:t>
      </w:r>
      <w:r w:rsidR="00DD012E" w:rsidRPr="0067724E">
        <w:rPr>
          <w:b/>
          <w:color w:val="943634" w:themeColor="accent2" w:themeShade="BF"/>
          <w:sz w:val="72"/>
          <w:szCs w:val="72"/>
        </w:rPr>
        <w:t>TECHNICKÁ ZPRÁVA</w:t>
      </w:r>
    </w:p>
    <w:p w14:paraId="0256FDC6" w14:textId="77777777" w:rsidR="00DD012E" w:rsidRDefault="00DD012E" w:rsidP="00DD012E">
      <w:pPr>
        <w:jc w:val="center"/>
        <w:rPr>
          <w:i/>
          <w:color w:val="000000" w:themeColor="text1"/>
          <w:sz w:val="32"/>
          <w:szCs w:val="32"/>
        </w:rPr>
      </w:pPr>
    </w:p>
    <w:p w14:paraId="5E523D17" w14:textId="77777777" w:rsidR="00DD012E" w:rsidRDefault="00DD012E" w:rsidP="00DD012E">
      <w:pPr>
        <w:jc w:val="center"/>
        <w:rPr>
          <w:color w:val="000000" w:themeColor="text1"/>
          <w:sz w:val="28"/>
          <w:szCs w:val="28"/>
        </w:rPr>
      </w:pPr>
    </w:p>
    <w:p w14:paraId="13FE82FD" w14:textId="77777777" w:rsidR="00DD012E" w:rsidRDefault="00DD012E" w:rsidP="00E75E72"/>
    <w:p w14:paraId="25F3D00B" w14:textId="77777777" w:rsidR="00E75E72" w:rsidRDefault="00E75E72" w:rsidP="00E75E72"/>
    <w:p w14:paraId="15810F50" w14:textId="77777777" w:rsidR="00432516" w:rsidRDefault="00432516" w:rsidP="00E75E72"/>
    <w:p w14:paraId="13353753" w14:textId="77777777" w:rsidR="00432516" w:rsidRDefault="00432516" w:rsidP="00E75E72"/>
    <w:p w14:paraId="7B9814A9" w14:textId="77777777" w:rsidR="00432516" w:rsidRDefault="00432516" w:rsidP="00E75E72"/>
    <w:p w14:paraId="752E9CF3" w14:textId="77777777" w:rsidR="0043649F" w:rsidRDefault="0043649F" w:rsidP="00E75E72">
      <w:pPr>
        <w:rPr>
          <w:sz w:val="18"/>
          <w:szCs w:val="18"/>
        </w:rPr>
      </w:pPr>
    </w:p>
    <w:p w14:paraId="184819B4" w14:textId="77777777" w:rsidR="0043649F" w:rsidRDefault="0043649F" w:rsidP="00E75E72">
      <w:pPr>
        <w:rPr>
          <w:sz w:val="18"/>
          <w:szCs w:val="18"/>
        </w:rPr>
      </w:pPr>
    </w:p>
    <w:p w14:paraId="210ED8F2" w14:textId="77777777" w:rsidR="00EC2F82" w:rsidRDefault="00EC2F82" w:rsidP="00E75E72">
      <w:pPr>
        <w:rPr>
          <w:sz w:val="18"/>
          <w:szCs w:val="18"/>
        </w:rPr>
      </w:pPr>
    </w:p>
    <w:p w14:paraId="51A58B7D" w14:textId="77777777" w:rsidR="00EC2F82" w:rsidRDefault="00EC2F82" w:rsidP="00E75E72">
      <w:pPr>
        <w:rPr>
          <w:sz w:val="18"/>
          <w:szCs w:val="18"/>
        </w:rPr>
      </w:pPr>
    </w:p>
    <w:p w14:paraId="56E51080" w14:textId="77777777" w:rsidR="00D131DD" w:rsidRPr="00D131DD" w:rsidRDefault="00D131DD" w:rsidP="00E75E72">
      <w:pPr>
        <w:rPr>
          <w:sz w:val="18"/>
          <w:szCs w:val="18"/>
        </w:rPr>
      </w:pPr>
    </w:p>
    <w:tbl>
      <w:tblPr>
        <w:tblStyle w:val="Mkatabulky"/>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4"/>
        <w:gridCol w:w="4053"/>
        <w:gridCol w:w="1816"/>
      </w:tblGrid>
      <w:tr w:rsidR="00E80467" w14:paraId="01A40498" w14:textId="77777777" w:rsidTr="00144CC5">
        <w:trPr>
          <w:trHeight w:val="994"/>
        </w:trPr>
        <w:tc>
          <w:tcPr>
            <w:tcW w:w="9823" w:type="dxa"/>
            <w:gridSpan w:val="3"/>
            <w:tcBorders>
              <w:bottom w:val="single" w:sz="4" w:space="0" w:color="auto"/>
            </w:tcBorders>
          </w:tcPr>
          <w:p w14:paraId="2CB6F364" w14:textId="7879AD61" w:rsidR="00E80467" w:rsidRPr="00DB08DD" w:rsidRDefault="00923140" w:rsidP="00706553">
            <w:pPr>
              <w:autoSpaceDE w:val="0"/>
              <w:autoSpaceDN w:val="0"/>
              <w:adjustRightInd w:val="0"/>
              <w:spacing w:line="240" w:lineRule="auto"/>
              <w:jc w:val="center"/>
              <w:rPr>
                <w:rFonts w:ascii="Segoe UI" w:eastAsia="Microsoft JhengHei" w:hAnsi="Segoe UI" w:cs="Segoe UI"/>
                <w:b/>
                <w:color w:val="39BB05"/>
                <w:sz w:val="36"/>
                <w:szCs w:val="36"/>
              </w:rPr>
            </w:pPr>
            <w:bookmarkStart w:id="0" w:name="_Hlk505675864"/>
            <w:r w:rsidRPr="00923140">
              <w:rPr>
                <w:rFonts w:ascii="Segoe UI" w:eastAsia="Microsoft JhengHei" w:hAnsi="Segoe UI" w:cs="Segoe UI"/>
                <w:b/>
                <w:color w:val="943634" w:themeColor="accent2" w:themeShade="BF"/>
                <w:sz w:val="40"/>
                <w:szCs w:val="40"/>
              </w:rPr>
              <w:t>„</w:t>
            </w:r>
            <w:r w:rsidR="008E3902">
              <w:rPr>
                <w:rFonts w:ascii="Segoe UI" w:eastAsia="Microsoft JhengHei" w:hAnsi="Segoe UI" w:cs="Segoe UI"/>
                <w:b/>
                <w:color w:val="943634" w:themeColor="accent2" w:themeShade="BF"/>
                <w:sz w:val="40"/>
                <w:szCs w:val="40"/>
              </w:rPr>
              <w:t xml:space="preserve">Výměna oken </w:t>
            </w:r>
            <w:r w:rsidR="002E7546">
              <w:rPr>
                <w:rFonts w:ascii="Segoe UI" w:eastAsia="Microsoft JhengHei" w:hAnsi="Segoe UI" w:cs="Segoe UI"/>
                <w:b/>
                <w:color w:val="943634" w:themeColor="accent2" w:themeShade="BF"/>
                <w:sz w:val="40"/>
                <w:szCs w:val="40"/>
              </w:rPr>
              <w:t>v budově A</w:t>
            </w:r>
            <w:r w:rsidR="003C268D">
              <w:rPr>
                <w:rFonts w:ascii="Segoe UI" w:eastAsia="Microsoft JhengHei" w:hAnsi="Segoe UI" w:cs="Segoe UI"/>
                <w:b/>
                <w:color w:val="943634" w:themeColor="accent2" w:themeShade="BF"/>
                <w:sz w:val="40"/>
                <w:szCs w:val="40"/>
              </w:rPr>
              <w:t>“</w:t>
            </w:r>
          </w:p>
        </w:tc>
      </w:tr>
      <w:tr w:rsidR="005F1123" w14:paraId="4591B6EC" w14:textId="77777777" w:rsidTr="00144CC5">
        <w:trPr>
          <w:trHeight w:val="952"/>
        </w:trPr>
        <w:tc>
          <w:tcPr>
            <w:tcW w:w="3954" w:type="dxa"/>
            <w:tcBorders>
              <w:top w:val="single" w:sz="4" w:space="0" w:color="auto"/>
            </w:tcBorders>
          </w:tcPr>
          <w:p w14:paraId="0C50F6B7" w14:textId="77777777" w:rsidR="00E80467" w:rsidRPr="00933D8F" w:rsidRDefault="00E80467" w:rsidP="00624E03">
            <w:pPr>
              <w:spacing w:before="120"/>
              <w:rPr>
                <w:rFonts w:ascii="Segoe UI" w:eastAsia="Microsoft JhengHei" w:hAnsi="Segoe UI" w:cs="Segoe UI"/>
                <w:b/>
                <w:sz w:val="28"/>
                <w:szCs w:val="28"/>
              </w:rPr>
            </w:pPr>
            <w:r>
              <w:rPr>
                <w:rFonts w:ascii="Segoe UI" w:eastAsia="Microsoft JhengHei" w:hAnsi="Segoe UI" w:cs="Segoe UI"/>
                <w:b/>
                <w:sz w:val="28"/>
                <w:szCs w:val="28"/>
              </w:rPr>
              <w:t>Místo stavby:</w:t>
            </w:r>
          </w:p>
        </w:tc>
        <w:tc>
          <w:tcPr>
            <w:tcW w:w="5869" w:type="dxa"/>
            <w:gridSpan w:val="2"/>
            <w:tcBorders>
              <w:top w:val="single" w:sz="4" w:space="0" w:color="auto"/>
            </w:tcBorders>
          </w:tcPr>
          <w:p w14:paraId="69D5AE6F" w14:textId="53E08AA6" w:rsidR="00E80467" w:rsidRPr="008A0551" w:rsidRDefault="00F255FE" w:rsidP="00FA25D1">
            <w:pPr>
              <w:spacing w:after="60"/>
              <w:rPr>
                <w:rFonts w:ascii="Calibri Light" w:eastAsia="Microsoft JhengHei" w:hAnsi="Calibri Light"/>
                <w:sz w:val="28"/>
                <w:szCs w:val="28"/>
              </w:rPr>
            </w:pPr>
            <w:r>
              <w:rPr>
                <w:rFonts w:ascii="Calibri Light" w:eastAsia="Microsoft JhengHei" w:hAnsi="Calibri Light"/>
                <w:sz w:val="28"/>
                <w:szCs w:val="28"/>
              </w:rPr>
              <w:t xml:space="preserve">Kpt. Vajdy </w:t>
            </w:r>
            <w:r w:rsidR="00C21B69">
              <w:rPr>
                <w:rFonts w:ascii="Calibri Light" w:eastAsia="Microsoft JhengHei" w:hAnsi="Calibri Light"/>
                <w:sz w:val="28"/>
                <w:szCs w:val="28"/>
              </w:rPr>
              <w:t>2656/</w:t>
            </w:r>
            <w:proofErr w:type="gramStart"/>
            <w:r w:rsidR="00C21B69">
              <w:rPr>
                <w:rFonts w:ascii="Calibri Light" w:eastAsia="Microsoft JhengHei" w:hAnsi="Calibri Light"/>
                <w:sz w:val="28"/>
                <w:szCs w:val="28"/>
              </w:rPr>
              <w:t>1a</w:t>
            </w:r>
            <w:proofErr w:type="gramEnd"/>
            <w:r w:rsidR="00C21B69">
              <w:rPr>
                <w:rFonts w:ascii="Calibri Light" w:eastAsia="Microsoft JhengHei" w:hAnsi="Calibri Light"/>
                <w:sz w:val="28"/>
                <w:szCs w:val="28"/>
              </w:rPr>
              <w:t xml:space="preserve">, </w:t>
            </w:r>
            <w:r w:rsidR="00907A0D">
              <w:rPr>
                <w:rFonts w:ascii="Calibri Light" w:eastAsia="Microsoft JhengHei" w:hAnsi="Calibri Light"/>
                <w:sz w:val="28"/>
                <w:szCs w:val="28"/>
              </w:rPr>
              <w:t>700 30 Ostrava – Zábřeh</w:t>
            </w:r>
          </w:p>
        </w:tc>
      </w:tr>
      <w:tr w:rsidR="005F1123" w14:paraId="3BC15406" w14:textId="77777777" w:rsidTr="005A7175">
        <w:trPr>
          <w:trHeight w:val="343"/>
        </w:trPr>
        <w:tc>
          <w:tcPr>
            <w:tcW w:w="3954" w:type="dxa"/>
          </w:tcPr>
          <w:p w14:paraId="02234EC2" w14:textId="10FFAF48" w:rsidR="00E80467" w:rsidRPr="00933D8F" w:rsidRDefault="00E80467" w:rsidP="00624E03">
            <w:pPr>
              <w:spacing w:before="120" w:after="120"/>
              <w:rPr>
                <w:rFonts w:ascii="Segoe UI" w:eastAsia="Microsoft JhengHei" w:hAnsi="Segoe UI" w:cs="Segoe UI"/>
                <w:b/>
                <w:sz w:val="28"/>
                <w:szCs w:val="28"/>
              </w:rPr>
            </w:pPr>
            <w:r w:rsidRPr="00933D8F">
              <w:rPr>
                <w:rFonts w:ascii="Segoe UI" w:eastAsia="Microsoft JhengHei" w:hAnsi="Segoe UI" w:cs="Segoe UI"/>
                <w:b/>
                <w:color w:val="000000" w:themeColor="text1"/>
                <w:sz w:val="28"/>
                <w:szCs w:val="28"/>
              </w:rPr>
              <w:t>Investor:</w:t>
            </w:r>
            <w:r w:rsidR="00C03FD3">
              <w:rPr>
                <w:rFonts w:ascii="Segoe UI" w:eastAsia="Microsoft JhengHei" w:hAnsi="Segoe UI" w:cs="Segoe UI"/>
                <w:b/>
                <w:noProof/>
                <w:sz w:val="28"/>
                <w:szCs w:val="28"/>
              </w:rPr>
              <w:t xml:space="preserve"> </w:t>
            </w:r>
          </w:p>
        </w:tc>
        <w:tc>
          <w:tcPr>
            <w:tcW w:w="5869" w:type="dxa"/>
            <w:gridSpan w:val="2"/>
          </w:tcPr>
          <w:p w14:paraId="0288FCE5" w14:textId="77777777" w:rsidR="00FD5C8D" w:rsidRDefault="00FD5C8D" w:rsidP="00D71D92">
            <w:pPr>
              <w:spacing w:line="276" w:lineRule="auto"/>
              <w:rPr>
                <w:rFonts w:ascii="Calibri Light" w:eastAsia="Microsoft JhengHei" w:hAnsi="Calibri Light"/>
                <w:b/>
                <w:sz w:val="28"/>
                <w:szCs w:val="28"/>
              </w:rPr>
            </w:pPr>
            <w:r w:rsidRPr="00FD5C8D">
              <w:rPr>
                <w:rFonts w:ascii="Calibri Light" w:eastAsia="Microsoft JhengHei" w:hAnsi="Calibri Light"/>
                <w:b/>
                <w:sz w:val="28"/>
                <w:szCs w:val="28"/>
              </w:rPr>
              <w:t xml:space="preserve">Základní škola, Ostrava – Zábřeh, Kpt. Vajdy </w:t>
            </w:r>
            <w:proofErr w:type="gramStart"/>
            <w:r w:rsidRPr="00FD5C8D">
              <w:rPr>
                <w:rFonts w:ascii="Calibri Light" w:eastAsia="Microsoft JhengHei" w:hAnsi="Calibri Light"/>
                <w:b/>
                <w:sz w:val="28"/>
                <w:szCs w:val="28"/>
              </w:rPr>
              <w:t>1a</w:t>
            </w:r>
            <w:proofErr w:type="gramEnd"/>
            <w:r w:rsidRPr="00FD5C8D">
              <w:rPr>
                <w:rFonts w:ascii="Calibri Light" w:eastAsia="Microsoft JhengHei" w:hAnsi="Calibri Light"/>
                <w:b/>
                <w:sz w:val="28"/>
                <w:szCs w:val="28"/>
              </w:rPr>
              <w:t>, příspěvková organizace</w:t>
            </w:r>
            <w:r>
              <w:rPr>
                <w:rFonts w:ascii="Calibri Light" w:eastAsia="Microsoft JhengHei" w:hAnsi="Calibri Light"/>
                <w:b/>
                <w:sz w:val="28"/>
                <w:szCs w:val="28"/>
              </w:rPr>
              <w:t xml:space="preserve"> </w:t>
            </w:r>
          </w:p>
          <w:p w14:paraId="1E65A03F" w14:textId="1085CF41" w:rsidR="00E80467" w:rsidRPr="00D71D92" w:rsidRDefault="000A7F35" w:rsidP="00D71D92">
            <w:pPr>
              <w:spacing w:line="276" w:lineRule="auto"/>
              <w:rPr>
                <w:rFonts w:ascii="Calibri Light" w:eastAsia="Microsoft JhengHei" w:hAnsi="Calibri Light"/>
                <w:b/>
                <w:sz w:val="28"/>
                <w:szCs w:val="28"/>
              </w:rPr>
            </w:pPr>
            <w:r w:rsidRPr="000A7F35">
              <w:rPr>
                <w:rFonts w:ascii="Calibri Light" w:eastAsia="Microsoft JhengHei" w:hAnsi="Calibri Light"/>
                <w:b/>
                <w:sz w:val="28"/>
                <w:szCs w:val="28"/>
              </w:rPr>
              <w:t>Kpt. Vajdy 2656/</w:t>
            </w:r>
            <w:proofErr w:type="gramStart"/>
            <w:r w:rsidRPr="000A7F35">
              <w:rPr>
                <w:rFonts w:ascii="Calibri Light" w:eastAsia="Microsoft JhengHei" w:hAnsi="Calibri Light"/>
                <w:b/>
                <w:sz w:val="28"/>
                <w:szCs w:val="28"/>
              </w:rPr>
              <w:t>1a</w:t>
            </w:r>
            <w:proofErr w:type="gramEnd"/>
            <w:r w:rsidRPr="000A7F35">
              <w:rPr>
                <w:rFonts w:ascii="Calibri Light" w:eastAsia="Microsoft JhengHei" w:hAnsi="Calibri Light"/>
                <w:b/>
                <w:sz w:val="28"/>
                <w:szCs w:val="28"/>
              </w:rPr>
              <w:t>, 700 30 Ostrava – Zábřeh</w:t>
            </w:r>
          </w:p>
        </w:tc>
      </w:tr>
      <w:tr w:rsidR="005F1123" w14:paraId="50A1A2D8" w14:textId="77777777" w:rsidTr="005A7175">
        <w:tc>
          <w:tcPr>
            <w:tcW w:w="3954" w:type="dxa"/>
          </w:tcPr>
          <w:p w14:paraId="22CD9B75" w14:textId="77777777" w:rsidR="00FF7266" w:rsidRDefault="00FF7266" w:rsidP="00624E03">
            <w:pPr>
              <w:spacing w:before="120"/>
              <w:rPr>
                <w:rFonts w:ascii="Segoe UI" w:eastAsia="Microsoft JhengHei" w:hAnsi="Segoe UI" w:cs="Segoe UI"/>
                <w:b/>
                <w:sz w:val="28"/>
                <w:szCs w:val="28"/>
              </w:rPr>
            </w:pPr>
          </w:p>
          <w:p w14:paraId="5F9C7F72" w14:textId="38AB6850" w:rsidR="00E80467" w:rsidRDefault="00402FC6" w:rsidP="00624E03">
            <w:pPr>
              <w:spacing w:before="120"/>
              <w:rPr>
                <w:rFonts w:ascii="Segoe UI" w:eastAsia="Microsoft JhengHei" w:hAnsi="Segoe UI" w:cs="Segoe UI"/>
                <w:b/>
                <w:sz w:val="28"/>
                <w:szCs w:val="28"/>
              </w:rPr>
            </w:pPr>
            <w:r>
              <w:rPr>
                <w:rFonts w:ascii="Segoe UI" w:eastAsia="Microsoft JhengHei" w:hAnsi="Segoe UI" w:cs="Segoe UI"/>
                <w:b/>
                <w:sz w:val="28"/>
                <w:szCs w:val="28"/>
              </w:rPr>
              <w:t>P</w:t>
            </w:r>
            <w:r w:rsidR="00E80467" w:rsidRPr="00933D8F">
              <w:rPr>
                <w:rFonts w:ascii="Segoe UI" w:eastAsia="Microsoft JhengHei" w:hAnsi="Segoe UI" w:cs="Segoe UI"/>
                <w:b/>
                <w:sz w:val="28"/>
                <w:szCs w:val="28"/>
              </w:rPr>
              <w:t>rojektant:</w:t>
            </w:r>
          </w:p>
          <w:p w14:paraId="02C13A6F" w14:textId="5EABBE50" w:rsidR="00425E3B" w:rsidRPr="00933D8F" w:rsidRDefault="00320785" w:rsidP="00624E03">
            <w:pPr>
              <w:spacing w:before="120"/>
              <w:rPr>
                <w:rFonts w:ascii="Segoe UI" w:eastAsia="Microsoft JhengHei" w:hAnsi="Segoe UI" w:cs="Segoe UI"/>
                <w:b/>
                <w:sz w:val="28"/>
                <w:szCs w:val="28"/>
              </w:rPr>
            </w:pPr>
            <w:r>
              <w:rPr>
                <w:rFonts w:ascii="Segoe UI" w:eastAsia="Microsoft JhengHei" w:hAnsi="Segoe UI" w:cs="Segoe UI"/>
                <w:b/>
                <w:noProof/>
                <w:sz w:val="28"/>
                <w:szCs w:val="28"/>
              </w:rPr>
              <w:drawing>
                <wp:inline distT="0" distB="0" distL="0" distR="0" wp14:anchorId="7DB0F9D2" wp14:editId="324D330B">
                  <wp:extent cx="1790700" cy="26670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8">
                            <a:extLst>
                              <a:ext uri="{28A0092B-C50C-407E-A947-70E740481C1C}">
                                <a14:useLocalDpi xmlns:a14="http://schemas.microsoft.com/office/drawing/2010/main" val="0"/>
                              </a:ext>
                            </a:extLst>
                          </a:blip>
                          <a:stretch>
                            <a:fillRect/>
                          </a:stretch>
                        </pic:blipFill>
                        <pic:spPr>
                          <a:xfrm>
                            <a:off x="0" y="0"/>
                            <a:ext cx="1790700" cy="266700"/>
                          </a:xfrm>
                          <a:prstGeom prst="rect">
                            <a:avLst/>
                          </a:prstGeom>
                        </pic:spPr>
                      </pic:pic>
                    </a:graphicData>
                  </a:graphic>
                </wp:inline>
              </w:drawing>
            </w:r>
          </w:p>
        </w:tc>
        <w:tc>
          <w:tcPr>
            <w:tcW w:w="5869" w:type="dxa"/>
            <w:gridSpan w:val="2"/>
          </w:tcPr>
          <w:p w14:paraId="39A31170" w14:textId="45B3D3E3" w:rsidR="00B94C63" w:rsidRDefault="00B94C63" w:rsidP="000834D7">
            <w:pPr>
              <w:spacing w:line="250" w:lineRule="auto"/>
              <w:jc w:val="left"/>
              <w:rPr>
                <w:rFonts w:ascii="Calibri Light" w:eastAsia="Microsoft JhengHei" w:hAnsi="Calibri Light"/>
                <w:sz w:val="28"/>
                <w:szCs w:val="28"/>
              </w:rPr>
            </w:pPr>
          </w:p>
          <w:p w14:paraId="5468199C" w14:textId="77777777" w:rsidR="00FF7266" w:rsidRDefault="00FF7266" w:rsidP="000834D7">
            <w:pPr>
              <w:spacing w:line="250" w:lineRule="auto"/>
              <w:jc w:val="left"/>
              <w:rPr>
                <w:rFonts w:ascii="Calibri Light" w:eastAsia="Microsoft JhengHei" w:hAnsi="Calibri Light"/>
                <w:sz w:val="28"/>
                <w:szCs w:val="28"/>
              </w:rPr>
            </w:pPr>
          </w:p>
          <w:p w14:paraId="43AC0989" w14:textId="77777777" w:rsidR="00986922" w:rsidRPr="00986922" w:rsidRDefault="00986922" w:rsidP="00986922">
            <w:pPr>
              <w:shd w:val="clear" w:color="auto" w:fill="FFFFFF"/>
              <w:rPr>
                <w:rFonts w:ascii="Calibri Light" w:eastAsia="Microsoft JhengHei" w:hAnsi="Calibri Light"/>
                <w:sz w:val="28"/>
                <w:szCs w:val="28"/>
              </w:rPr>
            </w:pPr>
            <w:r w:rsidRPr="00986922">
              <w:rPr>
                <w:rFonts w:ascii="Calibri Light" w:eastAsia="Microsoft JhengHei" w:hAnsi="Calibri Light"/>
                <w:sz w:val="28"/>
                <w:szCs w:val="28"/>
              </w:rPr>
              <w:t>KAPEGO PROJEKT s.r.o. </w:t>
            </w:r>
          </w:p>
          <w:p w14:paraId="5F3DFBC2" w14:textId="77777777" w:rsidR="00986922" w:rsidRDefault="00986922" w:rsidP="00986922">
            <w:pPr>
              <w:shd w:val="clear" w:color="auto" w:fill="FFFFFF"/>
              <w:rPr>
                <w:rFonts w:ascii="Calibri Light" w:eastAsia="Microsoft JhengHei" w:hAnsi="Calibri Light"/>
                <w:sz w:val="28"/>
                <w:szCs w:val="28"/>
              </w:rPr>
            </w:pPr>
            <w:r w:rsidRPr="00986922">
              <w:rPr>
                <w:rFonts w:ascii="Calibri Light" w:eastAsia="Microsoft JhengHei" w:hAnsi="Calibri Light"/>
                <w:sz w:val="28"/>
                <w:szCs w:val="28"/>
              </w:rPr>
              <w:t>28. října 1142/168</w:t>
            </w:r>
          </w:p>
          <w:p w14:paraId="39F6978C" w14:textId="030F702F" w:rsidR="00986922" w:rsidRPr="00986922" w:rsidRDefault="00986922" w:rsidP="00986922">
            <w:pPr>
              <w:shd w:val="clear" w:color="auto" w:fill="FFFFFF"/>
              <w:rPr>
                <w:rFonts w:ascii="Calibri Light" w:eastAsia="Microsoft JhengHei" w:hAnsi="Calibri Light"/>
                <w:sz w:val="28"/>
                <w:szCs w:val="28"/>
              </w:rPr>
            </w:pPr>
            <w:r w:rsidRPr="00986922">
              <w:rPr>
                <w:rFonts w:ascii="Calibri Light" w:eastAsia="Microsoft JhengHei" w:hAnsi="Calibri Light"/>
                <w:sz w:val="28"/>
                <w:szCs w:val="28"/>
              </w:rPr>
              <w:t>Mariánské Hory, 709 00 Ostrava </w:t>
            </w:r>
          </w:p>
          <w:p w14:paraId="070E74C0" w14:textId="31F8D8EB" w:rsidR="00474779" w:rsidRPr="00474779" w:rsidRDefault="00474779" w:rsidP="005242B0">
            <w:pPr>
              <w:spacing w:after="120"/>
              <w:rPr>
                <w:rFonts w:ascii="Calibri Light" w:eastAsia="Microsoft JhengHei" w:hAnsi="Calibri Light"/>
                <w:sz w:val="28"/>
                <w:szCs w:val="28"/>
              </w:rPr>
            </w:pPr>
          </w:p>
        </w:tc>
      </w:tr>
      <w:tr w:rsidR="00425E3B" w14:paraId="7FD2B5D4" w14:textId="77777777" w:rsidTr="005A7175">
        <w:tc>
          <w:tcPr>
            <w:tcW w:w="3954" w:type="dxa"/>
          </w:tcPr>
          <w:p w14:paraId="63F1220A" w14:textId="77777777" w:rsidR="00E80467" w:rsidRPr="00933D8F" w:rsidRDefault="00E80467" w:rsidP="00624E03">
            <w:pPr>
              <w:spacing w:before="120" w:after="120"/>
              <w:rPr>
                <w:rFonts w:ascii="Segoe UI" w:eastAsia="Microsoft JhengHei" w:hAnsi="Segoe UI" w:cs="Segoe UI"/>
                <w:b/>
                <w:sz w:val="28"/>
                <w:szCs w:val="28"/>
              </w:rPr>
            </w:pPr>
            <w:r w:rsidRPr="00933D8F">
              <w:rPr>
                <w:rFonts w:ascii="Segoe UI" w:eastAsia="Microsoft JhengHei" w:hAnsi="Segoe UI" w:cs="Segoe UI"/>
                <w:b/>
                <w:sz w:val="28"/>
                <w:szCs w:val="28"/>
              </w:rPr>
              <w:t>Zodpovědný projektant:</w:t>
            </w:r>
          </w:p>
        </w:tc>
        <w:tc>
          <w:tcPr>
            <w:tcW w:w="4053" w:type="dxa"/>
          </w:tcPr>
          <w:p w14:paraId="34B3D737" w14:textId="7CD895E4" w:rsidR="00E80467" w:rsidRDefault="0053700C" w:rsidP="00624E03">
            <w:pPr>
              <w:tabs>
                <w:tab w:val="left" w:pos="3566"/>
              </w:tabs>
              <w:spacing w:before="120"/>
              <w:rPr>
                <w:rFonts w:ascii="Calibri Light" w:hAnsi="Calibri Light" w:cs="ArialMT"/>
                <w:sz w:val="28"/>
                <w:szCs w:val="28"/>
              </w:rPr>
            </w:pPr>
            <w:r w:rsidRPr="0053700C">
              <w:rPr>
                <w:rFonts w:ascii="Calibri Light" w:hAnsi="Calibri Light" w:cs="ArialMT"/>
                <w:sz w:val="28"/>
                <w:szCs w:val="28"/>
              </w:rPr>
              <w:t xml:space="preserve">Ing. </w:t>
            </w:r>
            <w:r w:rsidR="005242B0">
              <w:rPr>
                <w:rFonts w:ascii="Calibri Light" w:hAnsi="Calibri Light" w:cs="ArialMT"/>
                <w:sz w:val="28"/>
                <w:szCs w:val="28"/>
              </w:rPr>
              <w:t>Petr Bystřický</w:t>
            </w:r>
            <w:r w:rsidR="00E80467" w:rsidRPr="008A0551">
              <w:rPr>
                <w:rFonts w:ascii="Calibri Light" w:hAnsi="Calibri Light" w:cs="ArialMT"/>
                <w:sz w:val="28"/>
                <w:szCs w:val="28"/>
              </w:rPr>
              <w:t xml:space="preserve"> </w:t>
            </w:r>
          </w:p>
          <w:p w14:paraId="3FA3421E" w14:textId="77777777" w:rsidR="00E80467" w:rsidRDefault="00E80467" w:rsidP="00624E03">
            <w:pPr>
              <w:tabs>
                <w:tab w:val="left" w:pos="3566"/>
              </w:tabs>
              <w:spacing w:after="120"/>
              <w:rPr>
                <w:rFonts w:ascii="Calibri Light" w:hAnsi="Calibri Light"/>
                <w:sz w:val="28"/>
                <w:szCs w:val="28"/>
              </w:rPr>
            </w:pPr>
          </w:p>
          <w:p w14:paraId="72541CF0" w14:textId="410A3515" w:rsidR="005242B0" w:rsidRPr="008A0551" w:rsidRDefault="005242B0" w:rsidP="00624E03">
            <w:pPr>
              <w:tabs>
                <w:tab w:val="left" w:pos="3566"/>
              </w:tabs>
              <w:spacing w:after="120"/>
              <w:rPr>
                <w:rFonts w:ascii="Calibri Light" w:hAnsi="Calibri Light"/>
                <w:sz w:val="28"/>
                <w:szCs w:val="28"/>
              </w:rPr>
            </w:pPr>
          </w:p>
        </w:tc>
        <w:tc>
          <w:tcPr>
            <w:tcW w:w="1816" w:type="dxa"/>
            <w:vMerge w:val="restart"/>
          </w:tcPr>
          <w:p w14:paraId="1FE719BA" w14:textId="77777777" w:rsidR="00E80467" w:rsidRPr="00492A98" w:rsidRDefault="00E80467" w:rsidP="00624E03">
            <w:pPr>
              <w:spacing w:before="240"/>
              <w:jc w:val="center"/>
              <w:rPr>
                <w:rFonts w:ascii="Calibri Light" w:hAnsi="Calibri Light"/>
                <w:b/>
                <w:sz w:val="40"/>
                <w:szCs w:val="40"/>
              </w:rPr>
            </w:pPr>
          </w:p>
        </w:tc>
      </w:tr>
      <w:tr w:rsidR="00425E3B" w14:paraId="0493F42D" w14:textId="77777777" w:rsidTr="005A7175">
        <w:tc>
          <w:tcPr>
            <w:tcW w:w="3954" w:type="dxa"/>
          </w:tcPr>
          <w:p w14:paraId="51968E3C" w14:textId="77777777" w:rsidR="00E80467" w:rsidRPr="00933D8F" w:rsidRDefault="00E80467" w:rsidP="00624E03">
            <w:pPr>
              <w:spacing w:before="120" w:after="120"/>
              <w:rPr>
                <w:rFonts w:ascii="Segoe UI" w:eastAsia="Microsoft JhengHei" w:hAnsi="Segoe UI" w:cs="Segoe UI"/>
                <w:b/>
                <w:sz w:val="28"/>
                <w:szCs w:val="28"/>
              </w:rPr>
            </w:pPr>
            <w:r w:rsidRPr="00933D8F">
              <w:rPr>
                <w:rFonts w:ascii="Segoe UI" w:eastAsia="Microsoft JhengHei" w:hAnsi="Segoe UI" w:cs="Segoe UI"/>
                <w:b/>
                <w:sz w:val="28"/>
                <w:szCs w:val="28"/>
              </w:rPr>
              <w:t>Datum:</w:t>
            </w:r>
          </w:p>
        </w:tc>
        <w:tc>
          <w:tcPr>
            <w:tcW w:w="4053" w:type="dxa"/>
          </w:tcPr>
          <w:p w14:paraId="17DB7655" w14:textId="465E8CCD" w:rsidR="00E80467" w:rsidRPr="0005549A" w:rsidRDefault="00425E3B" w:rsidP="00624E03">
            <w:pPr>
              <w:spacing w:before="120" w:after="120"/>
              <w:rPr>
                <w:rFonts w:ascii="Calibri Light" w:hAnsi="Calibri Light" w:cs="ArialMT"/>
                <w:b/>
                <w:sz w:val="28"/>
                <w:szCs w:val="28"/>
              </w:rPr>
            </w:pPr>
            <w:r>
              <w:rPr>
                <w:rFonts w:ascii="Calibri Light" w:hAnsi="Calibri Light" w:cs="ArialMT"/>
                <w:b/>
                <w:sz w:val="28"/>
                <w:szCs w:val="28"/>
              </w:rPr>
              <w:t xml:space="preserve"> </w:t>
            </w:r>
            <w:r w:rsidR="00FD70BC">
              <w:rPr>
                <w:rFonts w:ascii="Calibri Light" w:hAnsi="Calibri Light" w:cs="ArialMT"/>
                <w:b/>
                <w:sz w:val="28"/>
                <w:szCs w:val="28"/>
              </w:rPr>
              <w:t>DUBEN</w:t>
            </w:r>
            <w:r>
              <w:rPr>
                <w:rFonts w:ascii="Calibri Light" w:hAnsi="Calibri Light" w:cs="ArialMT"/>
                <w:b/>
                <w:sz w:val="28"/>
                <w:szCs w:val="28"/>
              </w:rPr>
              <w:t xml:space="preserve"> </w:t>
            </w:r>
            <w:r w:rsidR="00E80467">
              <w:rPr>
                <w:rFonts w:ascii="Calibri Light" w:hAnsi="Calibri Light" w:cs="ArialMT"/>
                <w:b/>
                <w:sz w:val="28"/>
                <w:szCs w:val="28"/>
              </w:rPr>
              <w:t>20</w:t>
            </w:r>
            <w:r>
              <w:rPr>
                <w:rFonts w:ascii="Calibri Light" w:hAnsi="Calibri Light" w:cs="ArialMT"/>
                <w:b/>
                <w:sz w:val="28"/>
                <w:szCs w:val="28"/>
              </w:rPr>
              <w:t>2</w:t>
            </w:r>
            <w:r w:rsidR="005242B0">
              <w:rPr>
                <w:rFonts w:ascii="Calibri Light" w:hAnsi="Calibri Light" w:cs="ArialMT"/>
                <w:b/>
                <w:sz w:val="28"/>
                <w:szCs w:val="28"/>
              </w:rPr>
              <w:t>3</w:t>
            </w:r>
          </w:p>
        </w:tc>
        <w:tc>
          <w:tcPr>
            <w:tcW w:w="1816" w:type="dxa"/>
            <w:vMerge/>
          </w:tcPr>
          <w:p w14:paraId="595748E2" w14:textId="77777777" w:rsidR="00E80467" w:rsidRPr="008A0551" w:rsidRDefault="00E80467" w:rsidP="00624E03">
            <w:pPr>
              <w:rPr>
                <w:rFonts w:ascii="Calibri Light" w:hAnsi="Calibri Light"/>
                <w:sz w:val="28"/>
                <w:szCs w:val="28"/>
              </w:rPr>
            </w:pPr>
          </w:p>
        </w:tc>
      </w:tr>
      <w:tr w:rsidR="00D744B6" w14:paraId="7D06A181" w14:textId="77777777" w:rsidTr="005A7175">
        <w:tc>
          <w:tcPr>
            <w:tcW w:w="3954" w:type="dxa"/>
          </w:tcPr>
          <w:p w14:paraId="6F41B4C3" w14:textId="77777777" w:rsidR="00D744B6" w:rsidRPr="00933D8F" w:rsidRDefault="00D744B6" w:rsidP="00624E03">
            <w:pPr>
              <w:spacing w:before="120" w:after="120"/>
              <w:rPr>
                <w:rFonts w:ascii="Segoe UI" w:eastAsia="Microsoft JhengHei" w:hAnsi="Segoe UI" w:cs="Segoe UI"/>
                <w:b/>
                <w:sz w:val="28"/>
                <w:szCs w:val="28"/>
              </w:rPr>
            </w:pPr>
          </w:p>
        </w:tc>
        <w:tc>
          <w:tcPr>
            <w:tcW w:w="4053" w:type="dxa"/>
          </w:tcPr>
          <w:p w14:paraId="46C0A270" w14:textId="77777777" w:rsidR="00D744B6" w:rsidRDefault="00D744B6" w:rsidP="00624E03">
            <w:pPr>
              <w:spacing w:before="120" w:after="120"/>
              <w:rPr>
                <w:rFonts w:ascii="Calibri Light" w:hAnsi="Calibri Light" w:cs="ArialMT"/>
                <w:b/>
                <w:sz w:val="28"/>
                <w:szCs w:val="28"/>
              </w:rPr>
            </w:pPr>
          </w:p>
        </w:tc>
        <w:tc>
          <w:tcPr>
            <w:tcW w:w="1816" w:type="dxa"/>
          </w:tcPr>
          <w:p w14:paraId="6724776E" w14:textId="77777777" w:rsidR="00D744B6" w:rsidRPr="008A0551" w:rsidRDefault="00D744B6" w:rsidP="00624E03">
            <w:pPr>
              <w:rPr>
                <w:rFonts w:ascii="Calibri Light" w:hAnsi="Calibri Light"/>
                <w:sz w:val="28"/>
                <w:szCs w:val="28"/>
              </w:rPr>
            </w:pPr>
          </w:p>
        </w:tc>
      </w:tr>
      <w:bookmarkEnd w:id="0"/>
    </w:tbl>
    <w:p w14:paraId="30EA4CEA" w14:textId="3D1BE89A" w:rsidR="008D58C5" w:rsidRDefault="008D58C5" w:rsidP="00B417C3"/>
    <w:p w14:paraId="1D4F3D85" w14:textId="77777777" w:rsidR="00701034" w:rsidRDefault="00701034" w:rsidP="00B417C3"/>
    <w:p w14:paraId="1BBD8596" w14:textId="537EF353" w:rsidR="00DD012E" w:rsidRDefault="0061760D" w:rsidP="00B755C9">
      <w:pPr>
        <w:pStyle w:val="Nadpis1"/>
      </w:pPr>
      <w:r w:rsidRPr="00471EFA">
        <w:br w:type="page"/>
      </w:r>
      <w:bookmarkStart w:id="1" w:name="_Toc454289341"/>
      <w:r w:rsidR="0033554F" w:rsidRPr="00B755C9">
        <w:lastRenderedPageBreak/>
        <w:t>1.</w:t>
      </w:r>
      <w:r w:rsidR="00B131A3" w:rsidRPr="00B755C9">
        <w:t xml:space="preserve"> ZÁKLADNÍ ÚDAJE</w:t>
      </w:r>
      <w:r w:rsidR="0033554F" w:rsidRPr="00B131A3">
        <w:t xml:space="preserve"> </w:t>
      </w:r>
      <w:r w:rsidR="004167FD">
        <w:t>…………………………………………………………………………………</w:t>
      </w:r>
      <w:r w:rsidR="00B755C9">
        <w:t>…………………………………</w:t>
      </w:r>
      <w:r w:rsidR="004F7D1C">
        <w:t>3</w:t>
      </w:r>
    </w:p>
    <w:p w14:paraId="1A04591A" w14:textId="48CAD7C4" w:rsidR="00B755C9" w:rsidRDefault="00B755C9" w:rsidP="00B755C9">
      <w:pPr>
        <w:pStyle w:val="Nadpis1"/>
      </w:pPr>
      <w:r w:rsidRPr="00B755C9">
        <w:t>2. PŘÍPRAVA STAVENIŠTĚ……………………………………………………………………………………………………………</w:t>
      </w:r>
      <w:r w:rsidR="004F7D1C">
        <w:t>3</w:t>
      </w:r>
    </w:p>
    <w:p w14:paraId="5DE4F241" w14:textId="0DD36771" w:rsidR="00B755C9" w:rsidRDefault="00B755C9" w:rsidP="00B755C9">
      <w:pPr>
        <w:pStyle w:val="Nadpis1"/>
      </w:pPr>
      <w:r>
        <w:t>3. NAVRŽENÉ ŘEŠENÍ……………………………………………………………………………………………………………</w:t>
      </w:r>
      <w:proofErr w:type="gramStart"/>
      <w:r>
        <w:t>…….</w:t>
      </w:r>
      <w:proofErr w:type="gramEnd"/>
      <w:r>
        <w:t>.</w:t>
      </w:r>
      <w:r w:rsidR="004F7D1C">
        <w:t>4</w:t>
      </w:r>
    </w:p>
    <w:p w14:paraId="7FE3784C" w14:textId="209BF55E" w:rsidR="00B755C9" w:rsidRDefault="00B755C9" w:rsidP="00B755C9">
      <w:pPr>
        <w:pStyle w:val="Nadpis1"/>
        <w:rPr>
          <w:b w:val="0"/>
          <w:bCs w:val="0"/>
        </w:rPr>
      </w:pPr>
      <w:r>
        <w:tab/>
      </w:r>
      <w:r>
        <w:rPr>
          <w:b w:val="0"/>
          <w:bCs w:val="0"/>
        </w:rPr>
        <w:t>3.1.</w:t>
      </w:r>
      <w:r w:rsidR="003377D4">
        <w:rPr>
          <w:b w:val="0"/>
          <w:bCs w:val="0"/>
        </w:rPr>
        <w:t xml:space="preserve"> Bourací práce</w:t>
      </w:r>
      <w:r w:rsidR="00193191">
        <w:rPr>
          <w:b w:val="0"/>
          <w:bCs w:val="0"/>
        </w:rPr>
        <w:t>………………………………………………………………………………………………………</w:t>
      </w:r>
      <w:proofErr w:type="gramStart"/>
      <w:r w:rsidR="00193191">
        <w:rPr>
          <w:b w:val="0"/>
          <w:bCs w:val="0"/>
        </w:rPr>
        <w:t>…….</w:t>
      </w:r>
      <w:proofErr w:type="gramEnd"/>
      <w:r w:rsidR="004F7D1C">
        <w:rPr>
          <w:b w:val="0"/>
          <w:bCs w:val="0"/>
        </w:rPr>
        <w:t>4</w:t>
      </w:r>
    </w:p>
    <w:p w14:paraId="7706DE0A" w14:textId="3ECDEBE6" w:rsidR="003377D4" w:rsidRDefault="003377D4" w:rsidP="003377D4">
      <w:pPr>
        <w:pStyle w:val="Nadpis1"/>
        <w:spacing w:before="0"/>
        <w:rPr>
          <w:b w:val="0"/>
          <w:bCs w:val="0"/>
        </w:rPr>
      </w:pPr>
      <w:r>
        <w:rPr>
          <w:b w:val="0"/>
          <w:bCs w:val="0"/>
        </w:rPr>
        <w:tab/>
        <w:t xml:space="preserve">3.2. </w:t>
      </w:r>
      <w:r w:rsidR="00754F4E">
        <w:rPr>
          <w:b w:val="0"/>
          <w:bCs w:val="0"/>
        </w:rPr>
        <w:t>V</w:t>
      </w:r>
      <w:r>
        <w:rPr>
          <w:b w:val="0"/>
          <w:bCs w:val="0"/>
        </w:rPr>
        <w:t>ýplně</w:t>
      </w:r>
      <w:r w:rsidR="00754F4E">
        <w:rPr>
          <w:b w:val="0"/>
          <w:bCs w:val="0"/>
        </w:rPr>
        <w:t xml:space="preserve"> otvorů</w:t>
      </w:r>
      <w:r w:rsidR="00193191">
        <w:rPr>
          <w:b w:val="0"/>
          <w:bCs w:val="0"/>
        </w:rPr>
        <w:t>…………………………………………………………………………………………………</w:t>
      </w:r>
      <w:proofErr w:type="gramStart"/>
      <w:r w:rsidR="00193191">
        <w:rPr>
          <w:b w:val="0"/>
          <w:bCs w:val="0"/>
        </w:rPr>
        <w:t>…</w:t>
      </w:r>
      <w:r w:rsidR="00754F4E">
        <w:rPr>
          <w:b w:val="0"/>
          <w:bCs w:val="0"/>
        </w:rPr>
        <w:t>….</w:t>
      </w:r>
      <w:proofErr w:type="gramEnd"/>
      <w:r w:rsidR="00193191">
        <w:rPr>
          <w:b w:val="0"/>
          <w:bCs w:val="0"/>
        </w:rPr>
        <w:t>…..</w:t>
      </w:r>
      <w:r w:rsidR="00152DE8">
        <w:rPr>
          <w:b w:val="0"/>
          <w:bCs w:val="0"/>
        </w:rPr>
        <w:t>5</w:t>
      </w:r>
    </w:p>
    <w:p w14:paraId="45CAC4EA" w14:textId="371625FF" w:rsidR="008B7EFE" w:rsidRDefault="008B7EFE" w:rsidP="003377D4">
      <w:pPr>
        <w:pStyle w:val="Nadpis1"/>
        <w:spacing w:before="0"/>
        <w:rPr>
          <w:b w:val="0"/>
          <w:bCs w:val="0"/>
        </w:rPr>
      </w:pPr>
      <w:r>
        <w:rPr>
          <w:b w:val="0"/>
          <w:bCs w:val="0"/>
        </w:rPr>
        <w:tab/>
        <w:t xml:space="preserve">3.3. </w:t>
      </w:r>
      <w:r w:rsidR="006D5ED7">
        <w:rPr>
          <w:b w:val="0"/>
          <w:bCs w:val="0"/>
        </w:rPr>
        <w:t>Venkovní stínění a v</w:t>
      </w:r>
      <w:r>
        <w:rPr>
          <w:b w:val="0"/>
          <w:bCs w:val="0"/>
        </w:rPr>
        <w:t>nitřní žaluzie</w:t>
      </w:r>
      <w:r w:rsidR="003D7AE8">
        <w:rPr>
          <w:b w:val="0"/>
          <w:bCs w:val="0"/>
        </w:rPr>
        <w:t>……………………………</w:t>
      </w:r>
      <w:r w:rsidR="006D5ED7">
        <w:rPr>
          <w:b w:val="0"/>
          <w:bCs w:val="0"/>
        </w:rPr>
        <w:t>……………………………………………</w:t>
      </w:r>
      <w:r w:rsidR="003D7AE8">
        <w:rPr>
          <w:b w:val="0"/>
          <w:bCs w:val="0"/>
        </w:rPr>
        <w:t>……5</w:t>
      </w:r>
    </w:p>
    <w:p w14:paraId="6D4B70CE" w14:textId="2B53F1D1" w:rsidR="008B7EFE" w:rsidRDefault="008B7EFE" w:rsidP="003377D4">
      <w:pPr>
        <w:pStyle w:val="Nadpis1"/>
        <w:spacing w:before="0"/>
        <w:rPr>
          <w:b w:val="0"/>
          <w:bCs w:val="0"/>
        </w:rPr>
      </w:pPr>
      <w:r>
        <w:rPr>
          <w:b w:val="0"/>
          <w:bCs w:val="0"/>
        </w:rPr>
        <w:tab/>
        <w:t>3.4. Oprava omítek</w:t>
      </w:r>
      <w:r w:rsidR="00080810">
        <w:rPr>
          <w:b w:val="0"/>
          <w:bCs w:val="0"/>
        </w:rPr>
        <w:t>……………………………………………………………………………………………………</w:t>
      </w:r>
      <w:proofErr w:type="gramStart"/>
      <w:r w:rsidR="00080810">
        <w:rPr>
          <w:b w:val="0"/>
          <w:bCs w:val="0"/>
        </w:rPr>
        <w:t>…….</w:t>
      </w:r>
      <w:proofErr w:type="gramEnd"/>
      <w:r w:rsidR="00080810">
        <w:rPr>
          <w:b w:val="0"/>
          <w:bCs w:val="0"/>
        </w:rPr>
        <w:t>.</w:t>
      </w:r>
      <w:r w:rsidR="00152DE8">
        <w:rPr>
          <w:b w:val="0"/>
          <w:bCs w:val="0"/>
        </w:rPr>
        <w:t>5</w:t>
      </w:r>
    </w:p>
    <w:p w14:paraId="03B09E73" w14:textId="4524BDFA" w:rsidR="008E5050" w:rsidRDefault="008E5050" w:rsidP="003377D4">
      <w:pPr>
        <w:pStyle w:val="Nadpis1"/>
        <w:spacing w:before="0"/>
        <w:rPr>
          <w:b w:val="0"/>
          <w:bCs w:val="0"/>
        </w:rPr>
      </w:pPr>
      <w:r>
        <w:rPr>
          <w:b w:val="0"/>
          <w:bCs w:val="0"/>
        </w:rPr>
        <w:tab/>
        <w:t>3.5. Klempířské prvky</w:t>
      </w:r>
      <w:r w:rsidR="0085474B">
        <w:rPr>
          <w:b w:val="0"/>
          <w:bCs w:val="0"/>
        </w:rPr>
        <w:t>……………………………………………………………………………………………………….</w:t>
      </w:r>
      <w:r w:rsidR="006D5ED7">
        <w:rPr>
          <w:b w:val="0"/>
          <w:bCs w:val="0"/>
        </w:rPr>
        <w:t>6</w:t>
      </w:r>
    </w:p>
    <w:p w14:paraId="6D766D8A" w14:textId="77777777" w:rsidR="008E5050" w:rsidRDefault="008E5050" w:rsidP="003377D4">
      <w:pPr>
        <w:pStyle w:val="Nadpis1"/>
        <w:spacing w:before="0"/>
        <w:rPr>
          <w:b w:val="0"/>
          <w:bCs w:val="0"/>
        </w:rPr>
      </w:pPr>
    </w:p>
    <w:p w14:paraId="1D576F68" w14:textId="7541498F" w:rsidR="008E5050" w:rsidRDefault="008E5050" w:rsidP="003377D4">
      <w:pPr>
        <w:pStyle w:val="Nadpis1"/>
        <w:spacing w:before="0"/>
      </w:pPr>
      <w:r>
        <w:t>4. POUŽITÉ NORMY…………………………………………………………………………………………………………</w:t>
      </w:r>
      <w:proofErr w:type="gramStart"/>
      <w:r>
        <w:t>……</w:t>
      </w:r>
      <w:r w:rsidR="00080810">
        <w:t>.</w:t>
      </w:r>
      <w:proofErr w:type="gramEnd"/>
      <w:r w:rsidR="00080810">
        <w:t>.</w:t>
      </w:r>
      <w:r>
        <w:t>….</w:t>
      </w:r>
      <w:r w:rsidR="00152DE8">
        <w:t>.</w:t>
      </w:r>
      <w:r w:rsidR="00080810">
        <w:t>6</w:t>
      </w:r>
    </w:p>
    <w:p w14:paraId="1F383A9B" w14:textId="77777777" w:rsidR="008E5050" w:rsidRDefault="008E5050" w:rsidP="003377D4">
      <w:pPr>
        <w:pStyle w:val="Nadpis1"/>
        <w:spacing w:before="0"/>
      </w:pPr>
    </w:p>
    <w:p w14:paraId="4DCDB6B0" w14:textId="767749F1" w:rsidR="008E5050" w:rsidRDefault="008E5050" w:rsidP="003377D4">
      <w:pPr>
        <w:pStyle w:val="Nadpis1"/>
        <w:spacing w:before="0"/>
      </w:pPr>
      <w:r>
        <w:t>5. ZÁVĚR………………………………………………………………………………………………………………………………</w:t>
      </w:r>
      <w:proofErr w:type="gramStart"/>
      <w:r>
        <w:t>…</w:t>
      </w:r>
      <w:r w:rsidR="00080810">
        <w:t>..</w:t>
      </w:r>
      <w:r>
        <w:t>..</w:t>
      </w:r>
      <w:proofErr w:type="gramEnd"/>
      <w:r w:rsidR="00FD3E99">
        <w:t>6</w:t>
      </w:r>
    </w:p>
    <w:p w14:paraId="00AAB192" w14:textId="77777777" w:rsidR="005617CB" w:rsidRDefault="005617CB" w:rsidP="003377D4">
      <w:pPr>
        <w:pStyle w:val="Nadpis1"/>
        <w:spacing w:before="0"/>
      </w:pPr>
    </w:p>
    <w:p w14:paraId="239AAE1D" w14:textId="77777777" w:rsidR="005617CB" w:rsidRDefault="005617CB" w:rsidP="003377D4">
      <w:pPr>
        <w:pStyle w:val="Nadpis1"/>
        <w:spacing w:before="0"/>
      </w:pPr>
    </w:p>
    <w:p w14:paraId="05E305F9" w14:textId="77777777" w:rsidR="005617CB" w:rsidRDefault="005617CB" w:rsidP="003377D4">
      <w:pPr>
        <w:pStyle w:val="Nadpis1"/>
        <w:spacing w:before="0"/>
      </w:pPr>
    </w:p>
    <w:p w14:paraId="1155CC6C" w14:textId="77777777" w:rsidR="005617CB" w:rsidRDefault="005617CB" w:rsidP="003377D4">
      <w:pPr>
        <w:pStyle w:val="Nadpis1"/>
        <w:spacing w:before="0"/>
      </w:pPr>
    </w:p>
    <w:p w14:paraId="00B103C7" w14:textId="77777777" w:rsidR="005617CB" w:rsidRDefault="005617CB" w:rsidP="003377D4">
      <w:pPr>
        <w:pStyle w:val="Nadpis1"/>
        <w:spacing w:before="0"/>
      </w:pPr>
    </w:p>
    <w:p w14:paraId="3754852D" w14:textId="77777777" w:rsidR="005617CB" w:rsidRDefault="005617CB" w:rsidP="003377D4">
      <w:pPr>
        <w:pStyle w:val="Nadpis1"/>
        <w:spacing w:before="0"/>
      </w:pPr>
    </w:p>
    <w:p w14:paraId="1BE60206" w14:textId="77777777" w:rsidR="005617CB" w:rsidRDefault="005617CB" w:rsidP="003377D4">
      <w:pPr>
        <w:pStyle w:val="Nadpis1"/>
        <w:spacing w:before="0"/>
      </w:pPr>
    </w:p>
    <w:p w14:paraId="2396EE3D" w14:textId="77777777" w:rsidR="005617CB" w:rsidRDefault="005617CB" w:rsidP="003377D4">
      <w:pPr>
        <w:pStyle w:val="Nadpis1"/>
        <w:spacing w:before="0"/>
      </w:pPr>
    </w:p>
    <w:p w14:paraId="1961028A" w14:textId="77777777" w:rsidR="005617CB" w:rsidRDefault="005617CB" w:rsidP="003377D4">
      <w:pPr>
        <w:pStyle w:val="Nadpis1"/>
        <w:spacing w:before="0"/>
      </w:pPr>
    </w:p>
    <w:p w14:paraId="5DAAADAE" w14:textId="77777777" w:rsidR="005617CB" w:rsidRDefault="005617CB" w:rsidP="003377D4">
      <w:pPr>
        <w:pStyle w:val="Nadpis1"/>
        <w:spacing w:before="0"/>
      </w:pPr>
    </w:p>
    <w:p w14:paraId="33E04900" w14:textId="77777777" w:rsidR="005617CB" w:rsidRDefault="005617CB" w:rsidP="003377D4">
      <w:pPr>
        <w:pStyle w:val="Nadpis1"/>
        <w:spacing w:before="0"/>
      </w:pPr>
    </w:p>
    <w:p w14:paraId="77C05A58" w14:textId="77777777" w:rsidR="005617CB" w:rsidRDefault="005617CB" w:rsidP="003377D4">
      <w:pPr>
        <w:pStyle w:val="Nadpis1"/>
        <w:spacing w:before="0"/>
      </w:pPr>
    </w:p>
    <w:p w14:paraId="1CBCBDF1" w14:textId="77777777" w:rsidR="005617CB" w:rsidRDefault="005617CB" w:rsidP="003377D4">
      <w:pPr>
        <w:pStyle w:val="Nadpis1"/>
        <w:spacing w:before="0"/>
      </w:pPr>
    </w:p>
    <w:p w14:paraId="059AD99A" w14:textId="77777777" w:rsidR="005617CB" w:rsidRDefault="005617CB" w:rsidP="003377D4">
      <w:pPr>
        <w:pStyle w:val="Nadpis1"/>
        <w:spacing w:before="0"/>
      </w:pPr>
    </w:p>
    <w:p w14:paraId="675F7AD9" w14:textId="77777777" w:rsidR="005617CB" w:rsidRDefault="005617CB" w:rsidP="003377D4">
      <w:pPr>
        <w:pStyle w:val="Nadpis1"/>
        <w:spacing w:before="0"/>
      </w:pPr>
    </w:p>
    <w:p w14:paraId="1339E64A" w14:textId="77777777" w:rsidR="005617CB" w:rsidRDefault="005617CB" w:rsidP="003377D4">
      <w:pPr>
        <w:pStyle w:val="Nadpis1"/>
        <w:spacing w:before="0"/>
      </w:pPr>
    </w:p>
    <w:p w14:paraId="16A0FCA6" w14:textId="77777777" w:rsidR="005617CB" w:rsidRDefault="005617CB" w:rsidP="003377D4">
      <w:pPr>
        <w:pStyle w:val="Nadpis1"/>
        <w:spacing w:before="0"/>
      </w:pPr>
    </w:p>
    <w:p w14:paraId="696F9DBE" w14:textId="77777777" w:rsidR="005617CB" w:rsidRDefault="005617CB" w:rsidP="003377D4">
      <w:pPr>
        <w:pStyle w:val="Nadpis1"/>
        <w:spacing w:before="0"/>
      </w:pPr>
    </w:p>
    <w:p w14:paraId="677B25AA" w14:textId="77777777" w:rsidR="005617CB" w:rsidRDefault="005617CB" w:rsidP="003377D4">
      <w:pPr>
        <w:pStyle w:val="Nadpis1"/>
        <w:spacing w:before="0"/>
      </w:pPr>
    </w:p>
    <w:p w14:paraId="5884A193" w14:textId="77777777" w:rsidR="005617CB" w:rsidRDefault="005617CB" w:rsidP="003377D4">
      <w:pPr>
        <w:pStyle w:val="Nadpis1"/>
        <w:spacing w:before="0"/>
      </w:pPr>
    </w:p>
    <w:p w14:paraId="1EFC08F8" w14:textId="77777777" w:rsidR="005617CB" w:rsidRDefault="005617CB" w:rsidP="003377D4">
      <w:pPr>
        <w:pStyle w:val="Nadpis1"/>
        <w:spacing w:before="0"/>
      </w:pPr>
    </w:p>
    <w:p w14:paraId="02A19E6C" w14:textId="77777777" w:rsidR="005617CB" w:rsidRDefault="005617CB" w:rsidP="003377D4">
      <w:pPr>
        <w:pStyle w:val="Nadpis1"/>
        <w:spacing w:before="0"/>
      </w:pPr>
    </w:p>
    <w:p w14:paraId="52858EFC" w14:textId="77777777" w:rsidR="005617CB" w:rsidRDefault="005617CB" w:rsidP="003377D4">
      <w:pPr>
        <w:pStyle w:val="Nadpis1"/>
        <w:spacing w:before="0"/>
      </w:pPr>
    </w:p>
    <w:p w14:paraId="009C9C34" w14:textId="77777777" w:rsidR="005617CB" w:rsidRDefault="005617CB" w:rsidP="003377D4">
      <w:pPr>
        <w:pStyle w:val="Nadpis1"/>
        <w:spacing w:before="0"/>
      </w:pPr>
    </w:p>
    <w:p w14:paraId="7C6647D7" w14:textId="77777777" w:rsidR="005617CB" w:rsidRDefault="005617CB" w:rsidP="003377D4">
      <w:pPr>
        <w:pStyle w:val="Nadpis1"/>
        <w:spacing w:before="0"/>
      </w:pPr>
    </w:p>
    <w:p w14:paraId="772EE638" w14:textId="77777777" w:rsidR="005617CB" w:rsidRDefault="005617CB" w:rsidP="003377D4">
      <w:pPr>
        <w:pStyle w:val="Nadpis1"/>
        <w:spacing w:before="0"/>
      </w:pPr>
    </w:p>
    <w:p w14:paraId="2F5EBCCC" w14:textId="77777777" w:rsidR="005617CB" w:rsidRDefault="005617CB" w:rsidP="003377D4">
      <w:pPr>
        <w:pStyle w:val="Nadpis1"/>
        <w:spacing w:before="0"/>
      </w:pPr>
    </w:p>
    <w:p w14:paraId="39680850" w14:textId="77777777" w:rsidR="005617CB" w:rsidRDefault="005617CB" w:rsidP="003377D4">
      <w:pPr>
        <w:pStyle w:val="Nadpis1"/>
        <w:spacing w:before="0"/>
      </w:pPr>
    </w:p>
    <w:p w14:paraId="4803E1AA" w14:textId="77777777" w:rsidR="005617CB" w:rsidRDefault="005617CB" w:rsidP="003377D4">
      <w:pPr>
        <w:pStyle w:val="Nadpis1"/>
        <w:spacing w:before="0"/>
      </w:pPr>
    </w:p>
    <w:p w14:paraId="3301E71A" w14:textId="77777777" w:rsidR="005617CB" w:rsidRDefault="005617CB" w:rsidP="003377D4">
      <w:pPr>
        <w:pStyle w:val="Nadpis1"/>
        <w:spacing w:before="0"/>
      </w:pPr>
    </w:p>
    <w:p w14:paraId="5BB60FB1" w14:textId="77777777" w:rsidR="005617CB" w:rsidRDefault="005617CB" w:rsidP="003377D4">
      <w:pPr>
        <w:pStyle w:val="Nadpis1"/>
        <w:spacing w:before="0"/>
      </w:pPr>
    </w:p>
    <w:p w14:paraId="2BB01371" w14:textId="0205B4E3" w:rsidR="005617CB" w:rsidRDefault="005617CB" w:rsidP="003377D4">
      <w:pPr>
        <w:pStyle w:val="Nadpis1"/>
        <w:spacing w:before="0"/>
      </w:pPr>
    </w:p>
    <w:p w14:paraId="2FF90BAF" w14:textId="77777777" w:rsidR="00087AD9" w:rsidRPr="008E5050" w:rsidRDefault="00087AD9" w:rsidP="003377D4">
      <w:pPr>
        <w:pStyle w:val="Nadpis1"/>
        <w:spacing w:before="0"/>
      </w:pPr>
    </w:p>
    <w:p w14:paraId="77442AFB" w14:textId="1CD01305" w:rsidR="00F4411A" w:rsidRPr="00F4411A" w:rsidRDefault="00F4411A" w:rsidP="00D67418">
      <w:pPr>
        <w:numPr>
          <w:ilvl w:val="0"/>
          <w:numId w:val="7"/>
        </w:numPr>
        <w:pBdr>
          <w:bottom w:val="single" w:sz="4" w:space="1" w:color="auto"/>
        </w:pBdr>
        <w:tabs>
          <w:tab w:val="left" w:pos="851"/>
        </w:tabs>
        <w:spacing w:before="160"/>
        <w:ind w:left="714" w:hanging="714"/>
        <w:outlineLvl w:val="0"/>
        <w:rPr>
          <w:rFonts w:ascii="Calibri Light" w:hAnsi="Calibri Light"/>
          <w:b/>
          <w:sz w:val="28"/>
          <w:szCs w:val="32"/>
        </w:rPr>
      </w:pPr>
      <w:bookmarkStart w:id="2" w:name="_Toc523910950"/>
      <w:bookmarkStart w:id="3" w:name="_Toc12373988"/>
      <w:bookmarkStart w:id="4" w:name="_Toc41862826"/>
      <w:bookmarkStart w:id="5" w:name="_Toc457461883"/>
      <w:r w:rsidRPr="00F4411A">
        <w:rPr>
          <w:rFonts w:ascii="Calibri Light" w:hAnsi="Calibri Light"/>
          <w:b/>
          <w:sz w:val="28"/>
          <w:szCs w:val="32"/>
        </w:rPr>
        <w:lastRenderedPageBreak/>
        <w:t>Základní údaje</w:t>
      </w:r>
      <w:bookmarkEnd w:id="2"/>
      <w:bookmarkEnd w:id="3"/>
      <w:bookmarkEnd w:id="4"/>
    </w:p>
    <w:p w14:paraId="45171E70" w14:textId="77777777" w:rsidR="00A03A3C" w:rsidRDefault="00A03A3C" w:rsidP="00A03A3C">
      <w:pPr>
        <w:rPr>
          <w:sz w:val="23"/>
          <w:szCs w:val="23"/>
        </w:rPr>
      </w:pPr>
      <w:r w:rsidRPr="00B57018">
        <w:t xml:space="preserve">Projektová dokumentace je navržena v souladu s platnými předpisy a jsou v ní zahrnuty všechny požadavky dotčených orgánů. </w:t>
      </w:r>
      <w:r>
        <w:t xml:space="preserve"> </w:t>
      </w:r>
      <w:r w:rsidRPr="00B57018">
        <w:t>Pří obnažování konstrukcí může být skutečný rozsah prací odlišný od rozsahu stanoveného v projektové dokumentaci. Proto je nezbytné veškeré více i méně práce evidovat ve stavebním deníku a rozsah oboustranně odsouhlasit zástupcem technického dozoru investora a zástupcem dodavatele. V případě zásadních rozdílů mezi projektovou dokumentací a skutečností je nutné postup prací konzultovat s projektantem v rámci autorského dozoru.</w:t>
      </w:r>
      <w:r w:rsidRPr="00415584">
        <w:rPr>
          <w:sz w:val="23"/>
          <w:szCs w:val="23"/>
        </w:rPr>
        <w:t xml:space="preserve"> </w:t>
      </w:r>
      <w:r>
        <w:rPr>
          <w:sz w:val="23"/>
          <w:szCs w:val="23"/>
        </w:rPr>
        <w:t>V případě nejasností při provádění konkrétní konstrukce, zabudování materiálu, provedení konstrukčního detailu, technologického postupu apod. bude postupováno vždy v souladu s technickými podklady a montážními návody výrobce daného materiálu či konstrukce, pokud nebude v dokumentaci stanoveno jinak. Dále bude vždy postupováno dle platných norem ČSN, EN, ISO.</w:t>
      </w:r>
    </w:p>
    <w:p w14:paraId="22F79651" w14:textId="25671CC3" w:rsidR="00A03A3C" w:rsidRDefault="00A03A3C" w:rsidP="00A03A3C">
      <w:pPr>
        <w:rPr>
          <w:sz w:val="23"/>
          <w:szCs w:val="23"/>
        </w:rPr>
      </w:pPr>
      <w:r>
        <w:rPr>
          <w:sz w:val="23"/>
          <w:szCs w:val="23"/>
        </w:rPr>
        <w:t>Projektová dokumentace je navržena dle požadavků investora a stavebníka na rozsah stavebních úprav, materiálové a barevné řešení a ten je s projektovou dokumentací seznámen a souhlasí s ní.</w:t>
      </w:r>
    </w:p>
    <w:p w14:paraId="7FC71C49" w14:textId="24DAC047" w:rsidR="0082764B" w:rsidRPr="0030178B" w:rsidRDefault="0082764B" w:rsidP="0082764B">
      <w:pPr>
        <w:spacing w:after="60"/>
        <w:rPr>
          <w:u w:val="single"/>
        </w:rPr>
      </w:pPr>
      <w:r w:rsidRPr="0030178B">
        <w:rPr>
          <w:u w:val="single"/>
        </w:rPr>
        <w:t>Veškeré práce je třeba provádět za příznivých povětrnostních podmínek a teplot. Při přípravě a zpracování používaných hmot je třeba postupovat podle platných technických listů a dodržovat podmínky a postupy obecně platné pro provádění používaných materiálů.</w:t>
      </w:r>
    </w:p>
    <w:p w14:paraId="0F4E5CEC" w14:textId="77777777" w:rsidR="00A03A3C" w:rsidRPr="006A4841" w:rsidRDefault="00A03A3C" w:rsidP="00A03A3C">
      <w:pPr>
        <w:rPr>
          <w:b/>
          <w:sz w:val="24"/>
        </w:rPr>
      </w:pPr>
      <w:r w:rsidRPr="006A4841">
        <w:rPr>
          <w:b/>
          <w:sz w:val="24"/>
        </w:rPr>
        <w:t>Veškeré názvy materiálů a výrobců jsou pouze informativní pro určení standardu technických požadavků. Proto je možné tyto materiály po dohodě s investorem zaměnit za jiné se shodnými nebo lepšími technickými parametry.</w:t>
      </w:r>
    </w:p>
    <w:p w14:paraId="060DDE0A" w14:textId="27249069" w:rsidR="002B45E1" w:rsidRDefault="002B45E1" w:rsidP="00E75E72"/>
    <w:p w14:paraId="050C582C" w14:textId="7B4A6E07" w:rsidR="002B45E1" w:rsidRPr="002B45E1" w:rsidRDefault="002B45E1" w:rsidP="00D67418">
      <w:pPr>
        <w:numPr>
          <w:ilvl w:val="0"/>
          <w:numId w:val="7"/>
        </w:numPr>
        <w:pBdr>
          <w:bottom w:val="single" w:sz="4" w:space="1" w:color="auto"/>
        </w:pBdr>
        <w:tabs>
          <w:tab w:val="left" w:pos="851"/>
        </w:tabs>
        <w:spacing w:before="160"/>
        <w:ind w:left="714" w:hanging="714"/>
        <w:outlineLvl w:val="0"/>
        <w:rPr>
          <w:rFonts w:ascii="Calibri Light" w:hAnsi="Calibri Light"/>
          <w:b/>
          <w:sz w:val="28"/>
          <w:szCs w:val="32"/>
        </w:rPr>
      </w:pPr>
      <w:bookmarkStart w:id="6" w:name="_Toc523910953"/>
      <w:bookmarkStart w:id="7" w:name="_Toc12373989"/>
      <w:bookmarkStart w:id="8" w:name="_Toc41862827"/>
      <w:r w:rsidRPr="002B45E1">
        <w:rPr>
          <w:rFonts w:ascii="Calibri Light" w:hAnsi="Calibri Light"/>
          <w:b/>
          <w:sz w:val="28"/>
          <w:szCs w:val="32"/>
        </w:rPr>
        <w:t>Příprava staveniště</w:t>
      </w:r>
      <w:bookmarkEnd w:id="6"/>
      <w:bookmarkEnd w:id="7"/>
      <w:bookmarkEnd w:id="8"/>
    </w:p>
    <w:p w14:paraId="459F35D3" w14:textId="752210B6" w:rsidR="002B45E1" w:rsidRPr="002B45E1" w:rsidRDefault="002B45E1" w:rsidP="002B45E1">
      <w:pPr>
        <w:rPr>
          <w:bCs/>
        </w:rPr>
      </w:pPr>
      <w:r w:rsidRPr="002B45E1">
        <w:t xml:space="preserve">Zařízení staveniště dodavatelské firmy bude umístěno v okolí </w:t>
      </w:r>
      <w:r w:rsidR="0030178B">
        <w:t>školy na pozemcích stavebníka.</w:t>
      </w:r>
      <w:r w:rsidRPr="002B45E1">
        <w:t xml:space="preserve"> </w:t>
      </w:r>
      <w:r w:rsidRPr="002B45E1">
        <w:rPr>
          <w:bCs/>
        </w:rPr>
        <w:t>Před zahájením stavebních prací bude provedeno vytýčení všech sítí technické infrastruktury a budou respektovány požadavky a podmínky jednotlivých správců a vlastníku technické infrastruktury, které jsou uvedeny v jednotlivých stanoviscích. Všeobecně:</w:t>
      </w:r>
    </w:p>
    <w:p w14:paraId="0098FA5F" w14:textId="4A71BA2A" w:rsidR="0030178B" w:rsidRDefault="0030178B" w:rsidP="0030178B">
      <w:pPr>
        <w:spacing w:before="60" w:line="280" w:lineRule="exact"/>
        <w:ind w:firstLine="360"/>
        <w:rPr>
          <w:rFonts w:eastAsiaTheme="minorHAnsi" w:cstheme="minorBidi"/>
          <w:bCs/>
          <w:szCs w:val="22"/>
          <w:lang w:eastAsia="en-US"/>
        </w:rPr>
      </w:pPr>
      <w:r>
        <w:rPr>
          <w:rFonts w:eastAsiaTheme="minorHAnsi" w:cstheme="minorBidi"/>
          <w:bCs/>
          <w:szCs w:val="22"/>
          <w:lang w:eastAsia="en-US"/>
        </w:rPr>
        <w:t xml:space="preserve">-      </w:t>
      </w:r>
      <w:r w:rsidRPr="00B57018">
        <w:rPr>
          <w:rFonts w:eastAsiaTheme="minorHAnsi" w:cstheme="minorBidi"/>
          <w:bCs/>
          <w:szCs w:val="22"/>
          <w:lang w:eastAsia="en-US"/>
        </w:rPr>
        <w:t xml:space="preserve">Před zahájením stavebních </w:t>
      </w:r>
      <w:r>
        <w:rPr>
          <w:rFonts w:eastAsiaTheme="minorHAnsi" w:cstheme="minorBidi"/>
          <w:bCs/>
          <w:szCs w:val="22"/>
          <w:lang w:eastAsia="en-US"/>
        </w:rPr>
        <w:t xml:space="preserve">prací </w:t>
      </w:r>
      <w:r w:rsidRPr="00B57018">
        <w:rPr>
          <w:rFonts w:eastAsiaTheme="minorHAnsi" w:cstheme="minorBidi"/>
          <w:bCs/>
          <w:szCs w:val="22"/>
          <w:lang w:eastAsia="en-US"/>
        </w:rPr>
        <w:t>provede zhotovitel stavby vytýčení inženýrský sítí</w:t>
      </w:r>
    </w:p>
    <w:p w14:paraId="07E0AF15" w14:textId="77777777" w:rsidR="002B45E1" w:rsidRPr="002B45E1" w:rsidRDefault="002B45E1" w:rsidP="00D67418">
      <w:pPr>
        <w:numPr>
          <w:ilvl w:val="0"/>
          <w:numId w:val="10"/>
        </w:numPr>
        <w:spacing w:before="60" w:line="280" w:lineRule="exact"/>
        <w:rPr>
          <w:rFonts w:eastAsiaTheme="minorHAnsi" w:cstheme="minorBidi"/>
          <w:bCs/>
          <w:szCs w:val="22"/>
          <w:lang w:eastAsia="en-US"/>
        </w:rPr>
      </w:pPr>
      <w:r w:rsidRPr="002B45E1">
        <w:rPr>
          <w:rFonts w:eastAsiaTheme="minorHAnsi" w:cstheme="minorBidi"/>
          <w:bCs/>
          <w:szCs w:val="22"/>
          <w:lang w:eastAsia="en-US"/>
        </w:rPr>
        <w:t>Pracovníci provádějící stavební činnosti budou prokazatelně seznámeni s polohou sítí technické infrastruktury, rozsahem ochranného pásma a podmínkami jednotlivých správců technické infrastruktury.</w:t>
      </w:r>
    </w:p>
    <w:p w14:paraId="51A95A6C" w14:textId="77777777" w:rsidR="002B45E1" w:rsidRPr="002B45E1" w:rsidRDefault="002B45E1" w:rsidP="00D67418">
      <w:pPr>
        <w:numPr>
          <w:ilvl w:val="0"/>
          <w:numId w:val="10"/>
        </w:numPr>
        <w:spacing w:before="60" w:line="280" w:lineRule="exact"/>
        <w:rPr>
          <w:rFonts w:eastAsiaTheme="minorHAnsi" w:cstheme="minorBidi"/>
          <w:bCs/>
          <w:szCs w:val="22"/>
          <w:lang w:eastAsia="en-US"/>
        </w:rPr>
      </w:pPr>
      <w:r w:rsidRPr="002B45E1">
        <w:rPr>
          <w:rFonts w:eastAsiaTheme="minorHAnsi" w:cstheme="minorBidi"/>
          <w:bCs/>
          <w:szCs w:val="22"/>
          <w:lang w:eastAsia="en-US"/>
        </w:rPr>
        <w:t>V případě vzniku nutnosti výkopových prací v ochranných pásmech inženýrských sítí, které jsou v provozu, musí být tyto výkopy prováděny ručně v souladu s požadavky jednotlivých vlastníku a správců technické infrastruktury</w:t>
      </w:r>
    </w:p>
    <w:p w14:paraId="68FEB800" w14:textId="58052710" w:rsidR="002B45E1" w:rsidRDefault="002B45E1" w:rsidP="00D67418">
      <w:pPr>
        <w:numPr>
          <w:ilvl w:val="0"/>
          <w:numId w:val="10"/>
        </w:numPr>
        <w:spacing w:before="60" w:line="280" w:lineRule="exact"/>
        <w:rPr>
          <w:rFonts w:eastAsiaTheme="minorHAnsi" w:cstheme="minorBidi"/>
          <w:bCs/>
          <w:szCs w:val="22"/>
          <w:lang w:eastAsia="en-US"/>
        </w:rPr>
      </w:pPr>
      <w:r w:rsidRPr="002B45E1">
        <w:rPr>
          <w:rFonts w:eastAsiaTheme="minorHAnsi" w:cstheme="minorBidi"/>
          <w:bCs/>
          <w:szCs w:val="22"/>
          <w:lang w:eastAsia="en-US"/>
        </w:rPr>
        <w:t>Stavebník, nebo jím pověřená třetí osoba, je povinen manipulační a skladové plochy zřizovat v takové vzdálenosti od inženýrských sítí, aby činnosti na/v manipulačních a skladových plochách nemohly být tyto sítě poškozeny</w:t>
      </w:r>
    </w:p>
    <w:p w14:paraId="58B88088" w14:textId="25C845F7" w:rsidR="00A165D0" w:rsidRPr="00A165D0" w:rsidRDefault="00A165D0" w:rsidP="00A165D0">
      <w:pPr>
        <w:pStyle w:val="Odstavecseseznamem"/>
        <w:numPr>
          <w:ilvl w:val="0"/>
          <w:numId w:val="10"/>
        </w:numPr>
        <w:spacing w:before="120" w:after="0"/>
        <w:contextualSpacing w:val="0"/>
        <w:rPr>
          <w:bCs/>
        </w:rPr>
      </w:pPr>
      <w:bookmarkStart w:id="9" w:name="_Hlk14940625"/>
      <w:r>
        <w:rPr>
          <w:bCs/>
        </w:rPr>
        <w:t>K</w:t>
      </w:r>
      <w:r w:rsidRPr="0097609E">
        <w:rPr>
          <w:bCs/>
        </w:rPr>
        <w:t>ořenové zóny dřevin (okapová linie koruny rozšířená do stran o 1,5 m) nebudou zatěžovány soustavným popojížděním či odstavováním strojů a vozidel, zařízením staveniště a skladováním materiálů.</w:t>
      </w:r>
      <w:bookmarkEnd w:id="9"/>
    </w:p>
    <w:p w14:paraId="0EE5BEE1" w14:textId="77777777" w:rsidR="002B45E1" w:rsidRPr="002B45E1" w:rsidRDefault="002B45E1" w:rsidP="002B45E1">
      <w:pPr>
        <w:spacing w:before="120"/>
      </w:pPr>
      <w:r w:rsidRPr="002B45E1">
        <w:t>Staveniště bude oploceno a zabezpečeno proti vstupu neoprávněných osob. Rozsah zařízení staveniště (staveništní buňky, volné plochy pro uskladnění materiálu, mobilní WC… apod.) bude upřesněn dodavateli před zahájením prací.</w:t>
      </w:r>
    </w:p>
    <w:p w14:paraId="07ED84E3" w14:textId="0F994653" w:rsidR="002B45E1" w:rsidRDefault="002B45E1" w:rsidP="002B45E1">
      <w:r>
        <w:t xml:space="preserve">Provádění stavebních prací je uvažováno z fasádního lešení. Lešení musí být provedeno v souladu s požadavky ČSN pro trubková nebo systémová lešení. Montáž lešení bude provedena odbornými pracovníky firmou a lešení předáno do užívání. O předání a převzetí lešení bude proveden protokolární zápis do stavebního deníku. </w:t>
      </w:r>
      <w:r>
        <w:lastRenderedPageBreak/>
        <w:t>Konstrukce musí být pravidelně odborně kontrolována a prohlížena 1x týdně. Prohlídky se také konají vždy po prudkém nárazovém větru. Výsledek prohlídky bude zapsán do stavebního deníku.</w:t>
      </w:r>
    </w:p>
    <w:p w14:paraId="6A3D7A24" w14:textId="77777777" w:rsidR="00207BAB" w:rsidRDefault="00207BAB" w:rsidP="002B45E1"/>
    <w:p w14:paraId="7327EEE2" w14:textId="24D6EB89" w:rsidR="0049155E" w:rsidRPr="0049155E" w:rsidRDefault="0049155E" w:rsidP="00D67418">
      <w:pPr>
        <w:numPr>
          <w:ilvl w:val="0"/>
          <w:numId w:val="7"/>
        </w:numPr>
        <w:pBdr>
          <w:bottom w:val="single" w:sz="4" w:space="1" w:color="auto"/>
        </w:pBdr>
        <w:tabs>
          <w:tab w:val="left" w:pos="851"/>
        </w:tabs>
        <w:spacing w:before="160"/>
        <w:ind w:left="714" w:hanging="714"/>
        <w:outlineLvl w:val="0"/>
        <w:rPr>
          <w:rFonts w:ascii="Calibri Light" w:hAnsi="Calibri Light"/>
          <w:b/>
          <w:sz w:val="28"/>
          <w:szCs w:val="32"/>
        </w:rPr>
      </w:pPr>
      <w:bookmarkStart w:id="10" w:name="_Toc523910954"/>
      <w:bookmarkStart w:id="11" w:name="_Toc12373990"/>
      <w:bookmarkStart w:id="12" w:name="_Toc41862828"/>
      <w:r w:rsidRPr="0049155E">
        <w:rPr>
          <w:rFonts w:ascii="Calibri Light" w:hAnsi="Calibri Light"/>
          <w:b/>
          <w:sz w:val="28"/>
          <w:szCs w:val="32"/>
        </w:rPr>
        <w:t>Navržené řešení</w:t>
      </w:r>
      <w:bookmarkEnd w:id="10"/>
      <w:bookmarkEnd w:id="11"/>
      <w:bookmarkEnd w:id="12"/>
    </w:p>
    <w:p w14:paraId="0E61B826" w14:textId="3A8D55EF" w:rsidR="00A37156" w:rsidRDefault="00087AD9" w:rsidP="00850A9F">
      <w:pPr>
        <w:spacing w:line="240" w:lineRule="auto"/>
      </w:pPr>
      <w:bookmarkStart w:id="13" w:name="_Hlk1467229"/>
      <w:bookmarkStart w:id="14" w:name="_Hlk8909603"/>
      <w:r>
        <w:t>Předmětem projektové dokumentace je výměna oken</w:t>
      </w:r>
      <w:r w:rsidR="00801E5D">
        <w:t>, instalace venkovního stínění</w:t>
      </w:r>
      <w:r>
        <w:t xml:space="preserve"> a vnitřních žaluzií v budově „A“ stávající ZŠ Kpt. Vajdy </w:t>
      </w:r>
      <w:proofErr w:type="gramStart"/>
      <w:r>
        <w:t>1a</w:t>
      </w:r>
      <w:proofErr w:type="gramEnd"/>
      <w:r>
        <w:t xml:space="preserve"> v Ostravě.</w:t>
      </w:r>
    </w:p>
    <w:p w14:paraId="25C638EC" w14:textId="77777777" w:rsidR="00087AD9" w:rsidRDefault="00087AD9" w:rsidP="006A4841">
      <w:pPr>
        <w:pStyle w:val="Odstavecseseznamem"/>
        <w:spacing w:after="0" w:line="240" w:lineRule="auto"/>
      </w:pPr>
    </w:p>
    <w:bookmarkEnd w:id="13"/>
    <w:bookmarkEnd w:id="14"/>
    <w:p w14:paraId="6BB5DA12" w14:textId="05B55C4D" w:rsidR="00C657E2" w:rsidRPr="00454D8E" w:rsidRDefault="003F51B7" w:rsidP="00E47016">
      <w:pPr>
        <w:pStyle w:val="Nadpis2"/>
      </w:pPr>
      <w:r w:rsidRPr="00454D8E">
        <w:t>3.1.</w:t>
      </w:r>
      <w:r w:rsidRPr="00454D8E">
        <w:tab/>
      </w:r>
      <w:r w:rsidR="00C657E2" w:rsidRPr="00454D8E">
        <w:t>Bourací práce a demontáže</w:t>
      </w:r>
      <w:bookmarkStart w:id="15" w:name="_Toc454361887"/>
    </w:p>
    <w:p w14:paraId="5E187257" w14:textId="77777777" w:rsidR="00B53BFA" w:rsidRPr="00EC2F82" w:rsidRDefault="00B53BFA" w:rsidP="00730E0B">
      <w:pPr>
        <w:spacing w:line="120" w:lineRule="auto"/>
      </w:pPr>
    </w:p>
    <w:p w14:paraId="63887B38" w14:textId="77777777" w:rsidR="003B4807" w:rsidRDefault="003B4807" w:rsidP="003B4807">
      <w:r>
        <w:t>Rozsah bouracích a demontážních prací je patrný z výkresové části dokumentace. Pro bourací práce platí, že budou prováděny dle obecných zásad pro bourací práce šetrně k zachovávaným konstrukcím za důsledného provizorního zajištění navazujících a přitěžujících konstrukcí, tak aby nedošlo k ohrožení stability těchto konstrukcí nebo jejich částí. Bourací práce jsou ve výkresech označeny zeleně.</w:t>
      </w:r>
    </w:p>
    <w:p w14:paraId="373E5F5C" w14:textId="77777777" w:rsidR="003B4807" w:rsidRPr="003B4807" w:rsidRDefault="003B4807" w:rsidP="003B4807">
      <w:pPr>
        <w:spacing w:after="60"/>
        <w:rPr>
          <w:bCs/>
          <w:i/>
          <w:iCs/>
        </w:rPr>
      </w:pPr>
      <w:r w:rsidRPr="003B4807">
        <w:rPr>
          <w:bCs/>
          <w:i/>
          <w:iCs/>
        </w:rPr>
        <w:t>Je nutné ověřit veškeré stávající konstrukce uváděné v projektu. Před realizací je nutné ověřit veškeré stávající konstrukce. Je nutné ověřit jejich stav a případně je nutné navrhnout jejich částečné nebo úplné zesílení.</w:t>
      </w:r>
    </w:p>
    <w:p w14:paraId="6EDD1506" w14:textId="77777777" w:rsidR="003B4807" w:rsidRPr="003B4807" w:rsidRDefault="003B4807" w:rsidP="003B4807">
      <w:pPr>
        <w:spacing w:after="60"/>
      </w:pPr>
      <w:r w:rsidRPr="003B4807">
        <w:t xml:space="preserve">Po dobu provádění bouracích prací se stanoví v bourané části objektu a v jejím okolí do vzdálenosti 2 m od paty obvodové konstrukce bezpečnostní pásmo. Bude oplocen bezpečnostní prostor kolem bouraného objektu. Zajistí se prostor nebo dopravní prostředky pro uložení vybouraných materiálů. Prováděcí firma zajistí zamezení vstupu cizích osob do bezpečnostního pásma. Bourací práce budou prováděny bez použití trhavin, postupným rozebíráním svisle odshora dolů. Pro práci nad úrovní obvyklé pracovní výšky nad stávajícími podlahami se zřídí lehké pomocné lešení. Lešení se smí postavit jen na pevný, dostatečně únosný podklad. Bourací práce budou prováděny oprávněnou osobou. Pracovníci provádějící bourací práce budou vybaveni potřebnými ochrannými pomůckami a budou řádně proškoleni z bezpečnostních předpisů.   </w:t>
      </w:r>
    </w:p>
    <w:p w14:paraId="327C87C2" w14:textId="05EC05D7" w:rsidR="003B4807" w:rsidRPr="003B4807" w:rsidRDefault="003B4807" w:rsidP="003B4807">
      <w:pPr>
        <w:spacing w:after="60"/>
      </w:pPr>
      <w:r w:rsidRPr="003B4807">
        <w:t xml:space="preserve">Postupným systematickým bouráním konstrukcí (zpravidla postup odshora směrem dolů) se zajistí, aby v průběhu prací budova neztratila stabilitu. Je nutné vždy vybourat pouze konstrukci, která není podporou pro jinou konstrukci a jejíž odstranění nezpůsobí nestabilitu ostatních nosných konstrukcí. </w:t>
      </w:r>
    </w:p>
    <w:p w14:paraId="6E70EBA0" w14:textId="77777777" w:rsidR="003B4807" w:rsidRPr="003B4807" w:rsidRDefault="003B4807" w:rsidP="003B4807">
      <w:pPr>
        <w:spacing w:after="60"/>
      </w:pPr>
      <w:r w:rsidRPr="003B4807">
        <w:t>Vybourané kovové součásti objektů budou odvezeny do kovošrotu. Nebezpečné odpady budou skladovány odděleně od ostatních odpadů a odvezeny na povolenou skládku nebezpečných odpadů, nebo zneškodněny specializovanou firmou. Ostatní stavební suť bude odvezena na povolenou skládku.</w:t>
      </w:r>
    </w:p>
    <w:p w14:paraId="6FC24A33" w14:textId="2DEEBA77" w:rsidR="003B4807" w:rsidRDefault="003B4807" w:rsidP="003B4807">
      <w:pPr>
        <w:spacing w:after="60"/>
        <w:rPr>
          <w:b/>
          <w:bCs/>
        </w:rPr>
      </w:pPr>
      <w:r w:rsidRPr="003B4807">
        <w:rPr>
          <w:b/>
          <w:bCs/>
        </w:rPr>
        <w:t>Zhotovitel musí vypracovat podrobný technologický postup bouracích prací, aby nedošlo ke ztrátě stability části konstrukce během bourání, a zabránilo se tak ohrožení pracovníků prováděcích bourací práce a vzniku jiných škod.</w:t>
      </w:r>
    </w:p>
    <w:p w14:paraId="3A742B91" w14:textId="77777777" w:rsidR="007B27B5" w:rsidRPr="003B4807" w:rsidRDefault="007B27B5" w:rsidP="00853BE6">
      <w:pPr>
        <w:rPr>
          <w:b/>
          <w:bCs/>
        </w:rPr>
      </w:pPr>
    </w:p>
    <w:p w14:paraId="6BDBDA7F" w14:textId="77777777" w:rsidR="0082764B" w:rsidRPr="0082764B" w:rsidRDefault="0082764B" w:rsidP="00853BE6">
      <w:pPr>
        <w:spacing w:after="60"/>
        <w:rPr>
          <w:b/>
          <w:bCs/>
        </w:rPr>
      </w:pPr>
      <w:r w:rsidRPr="0082764B">
        <w:rPr>
          <w:b/>
          <w:bCs/>
        </w:rPr>
        <w:t>Bezpečnost při provádění:</w:t>
      </w:r>
    </w:p>
    <w:p w14:paraId="6C5A2B33" w14:textId="77777777" w:rsidR="0082764B" w:rsidRPr="0082764B" w:rsidRDefault="0082764B" w:rsidP="0082764B">
      <w:pPr>
        <w:numPr>
          <w:ilvl w:val="0"/>
          <w:numId w:val="14"/>
        </w:numPr>
        <w:spacing w:after="200"/>
        <w:ind w:left="426"/>
        <w:contextualSpacing/>
        <w:rPr>
          <w:rFonts w:eastAsiaTheme="minorHAnsi" w:cstheme="minorBidi"/>
          <w:szCs w:val="22"/>
          <w:lang w:eastAsia="en-US"/>
        </w:rPr>
      </w:pPr>
      <w:r w:rsidRPr="0082764B">
        <w:rPr>
          <w:rFonts w:eastAsiaTheme="minorHAnsi" w:cstheme="minorBidi"/>
          <w:szCs w:val="22"/>
          <w:lang w:eastAsia="en-US"/>
        </w:rPr>
        <w:t xml:space="preserve">Při provádění se musí dodržovat příslušné platné normy, související normy, technologické předpisy a zásady bezpečnosti práce a ochrany zdraví pracujících. </w:t>
      </w:r>
    </w:p>
    <w:p w14:paraId="5A38477A" w14:textId="77777777" w:rsidR="0082764B" w:rsidRPr="0082764B" w:rsidRDefault="0082764B" w:rsidP="0082764B">
      <w:pPr>
        <w:numPr>
          <w:ilvl w:val="0"/>
          <w:numId w:val="14"/>
        </w:numPr>
        <w:spacing w:after="200"/>
        <w:ind w:left="426"/>
        <w:contextualSpacing/>
        <w:rPr>
          <w:rFonts w:eastAsiaTheme="minorHAnsi" w:cstheme="minorBidi"/>
          <w:szCs w:val="22"/>
          <w:lang w:eastAsia="en-US"/>
        </w:rPr>
      </w:pPr>
      <w:r w:rsidRPr="0082764B">
        <w:rPr>
          <w:rFonts w:eastAsiaTheme="minorHAnsi" w:cstheme="minorHAnsi"/>
          <w:szCs w:val="22"/>
          <w:lang w:eastAsia="en-US"/>
        </w:rPr>
        <w:t xml:space="preserve">Před zahájením bouracích prací budou zabezpečeny sítě technické infrastruktury (rozvody vody, plynu, </w:t>
      </w:r>
      <w:proofErr w:type="spellStart"/>
      <w:proofErr w:type="gramStart"/>
      <w:r w:rsidRPr="0082764B">
        <w:rPr>
          <w:rFonts w:eastAsiaTheme="minorHAnsi" w:cstheme="minorHAnsi"/>
          <w:szCs w:val="22"/>
          <w:lang w:eastAsia="en-US"/>
        </w:rPr>
        <w:t>el.energie</w:t>
      </w:r>
      <w:proofErr w:type="spellEnd"/>
      <w:proofErr w:type="gramEnd"/>
      <w:r w:rsidRPr="0082764B">
        <w:rPr>
          <w:rFonts w:eastAsiaTheme="minorHAnsi" w:cstheme="minorHAnsi"/>
          <w:szCs w:val="22"/>
          <w:lang w:eastAsia="en-US"/>
        </w:rPr>
        <w:t>). Hlavní uzávěry sítí budou uzavřeny.</w:t>
      </w:r>
    </w:p>
    <w:p w14:paraId="3C1AE837" w14:textId="77777777" w:rsidR="0082764B" w:rsidRPr="0082764B" w:rsidRDefault="0082764B" w:rsidP="0082764B">
      <w:pPr>
        <w:numPr>
          <w:ilvl w:val="0"/>
          <w:numId w:val="14"/>
        </w:numPr>
        <w:spacing w:after="200"/>
        <w:ind w:left="426"/>
        <w:contextualSpacing/>
        <w:rPr>
          <w:rFonts w:eastAsiaTheme="minorHAnsi" w:cstheme="minorBidi"/>
          <w:szCs w:val="22"/>
          <w:lang w:eastAsia="en-US"/>
        </w:rPr>
      </w:pPr>
      <w:r w:rsidRPr="0082764B">
        <w:rPr>
          <w:rFonts w:eastAsiaTheme="minorHAnsi" w:cstheme="minorBidi"/>
          <w:szCs w:val="22"/>
          <w:lang w:eastAsia="en-US"/>
        </w:rPr>
        <w:t>Nosné konstrukce budou vždy vybourány až po odstranění konstrukcí nesených</w:t>
      </w:r>
    </w:p>
    <w:p w14:paraId="6F4B5819" w14:textId="77777777" w:rsidR="0082764B" w:rsidRPr="0082764B" w:rsidRDefault="0082764B" w:rsidP="0082764B">
      <w:pPr>
        <w:numPr>
          <w:ilvl w:val="0"/>
          <w:numId w:val="14"/>
        </w:numPr>
        <w:spacing w:after="200"/>
        <w:ind w:left="426"/>
        <w:contextualSpacing/>
        <w:rPr>
          <w:rFonts w:eastAsiaTheme="minorHAnsi" w:cstheme="minorBidi"/>
          <w:szCs w:val="22"/>
          <w:lang w:eastAsia="en-US"/>
        </w:rPr>
      </w:pPr>
      <w:r w:rsidRPr="0082764B">
        <w:rPr>
          <w:rFonts w:eastAsiaTheme="minorHAnsi" w:cstheme="minorBidi"/>
          <w:szCs w:val="22"/>
          <w:lang w:eastAsia="en-US"/>
        </w:rPr>
        <w:t>Bouraným materiálem nesmějí být nadměrně zatěžovány podlahy a stropní konstrukce, jakož i pomocné konstrukce. Materiál musí být průběžně odstraňován.</w:t>
      </w:r>
    </w:p>
    <w:p w14:paraId="387FBA48" w14:textId="77777777" w:rsidR="0082764B" w:rsidRPr="0082764B" w:rsidRDefault="0082764B" w:rsidP="0082764B">
      <w:pPr>
        <w:numPr>
          <w:ilvl w:val="0"/>
          <w:numId w:val="14"/>
        </w:numPr>
        <w:spacing w:after="200"/>
        <w:ind w:left="426"/>
        <w:contextualSpacing/>
        <w:rPr>
          <w:rFonts w:eastAsiaTheme="minorHAnsi" w:cstheme="minorBidi"/>
          <w:szCs w:val="22"/>
          <w:lang w:eastAsia="en-US"/>
        </w:rPr>
      </w:pPr>
      <w:r w:rsidRPr="0082764B">
        <w:rPr>
          <w:rFonts w:eastAsiaTheme="minorHAnsi" w:cstheme="minorBidi"/>
          <w:szCs w:val="22"/>
          <w:lang w:eastAsia="en-US"/>
        </w:rPr>
        <w:t>Bourací práce nesmějí být přerušeny, pokud není zajištěna stabilita nestržených konstrukcí.</w:t>
      </w:r>
    </w:p>
    <w:p w14:paraId="171A3819" w14:textId="77777777" w:rsidR="0082764B" w:rsidRPr="0082764B" w:rsidRDefault="0082764B" w:rsidP="0082764B">
      <w:pPr>
        <w:numPr>
          <w:ilvl w:val="0"/>
          <w:numId w:val="14"/>
        </w:numPr>
        <w:spacing w:after="200"/>
        <w:ind w:left="426"/>
        <w:contextualSpacing/>
        <w:rPr>
          <w:rFonts w:eastAsiaTheme="minorHAnsi" w:cstheme="minorBidi"/>
          <w:szCs w:val="22"/>
          <w:lang w:eastAsia="en-US"/>
        </w:rPr>
      </w:pPr>
      <w:r w:rsidRPr="0082764B">
        <w:rPr>
          <w:rFonts w:eastAsiaTheme="minorHAnsi" w:cstheme="minorBidi"/>
          <w:szCs w:val="22"/>
          <w:lang w:eastAsia="en-US"/>
        </w:rPr>
        <w:t xml:space="preserve">Dodavatel stavby musí dbát montážních a technologických pokynů příslušných výrobců stavebních prvků a konstrukcí uvedených v této dokumentaci. </w:t>
      </w:r>
    </w:p>
    <w:p w14:paraId="6A8C92F5" w14:textId="15B82655" w:rsidR="007B27B5" w:rsidRDefault="007B27B5" w:rsidP="007B27B5">
      <w:pPr>
        <w:ind w:left="66"/>
        <w:rPr>
          <w:b/>
          <w:bCs/>
        </w:rPr>
      </w:pPr>
    </w:p>
    <w:p w14:paraId="75CC38B3" w14:textId="7017F24D" w:rsidR="00752AA4" w:rsidRDefault="00752AA4" w:rsidP="00752AA4">
      <w:pPr>
        <w:rPr>
          <w:b/>
          <w:bCs/>
        </w:rPr>
      </w:pPr>
    </w:p>
    <w:p w14:paraId="61B75E4B" w14:textId="77777777" w:rsidR="00853BE6" w:rsidRDefault="00853BE6" w:rsidP="00752AA4">
      <w:pPr>
        <w:rPr>
          <w:b/>
          <w:bCs/>
        </w:rPr>
      </w:pPr>
    </w:p>
    <w:p w14:paraId="07F747C3" w14:textId="3567CF68" w:rsidR="007B27B5" w:rsidRPr="00B1193D" w:rsidRDefault="007B27B5" w:rsidP="007B27B5">
      <w:pPr>
        <w:ind w:left="66"/>
        <w:rPr>
          <w:b/>
          <w:bCs/>
        </w:rPr>
      </w:pPr>
      <w:r w:rsidRPr="00B1193D">
        <w:rPr>
          <w:b/>
          <w:bCs/>
        </w:rPr>
        <w:lastRenderedPageBreak/>
        <w:t>Budou provedeny tyto bourací práce:</w:t>
      </w:r>
    </w:p>
    <w:p w14:paraId="3488ACD4" w14:textId="25957DB1" w:rsidR="007B27B5" w:rsidRDefault="007B27B5" w:rsidP="007B27B5">
      <w:pPr>
        <w:pStyle w:val="Odstavecseseznamem"/>
        <w:numPr>
          <w:ilvl w:val="0"/>
          <w:numId w:val="18"/>
        </w:numPr>
        <w:spacing w:before="60" w:after="0"/>
      </w:pPr>
      <w:r>
        <w:t>Demontáž oken</w:t>
      </w:r>
      <w:r w:rsidR="00272EA1">
        <w:t xml:space="preserve"> </w:t>
      </w:r>
      <w:r>
        <w:t xml:space="preserve">v budově „A“ základní školy Kpt. Vajdy </w:t>
      </w:r>
      <w:proofErr w:type="gramStart"/>
      <w:r>
        <w:t>1a</w:t>
      </w:r>
      <w:proofErr w:type="gramEnd"/>
      <w:r>
        <w:t xml:space="preserve"> – dřevěná</w:t>
      </w:r>
      <w:r w:rsidR="00272EA1">
        <w:t>/plastová sestava na chodbě</w:t>
      </w:r>
      <w:r>
        <w:t>, 100 kusů</w:t>
      </w:r>
    </w:p>
    <w:p w14:paraId="7A5B0233" w14:textId="43379614" w:rsidR="007B27B5" w:rsidRDefault="007B27B5" w:rsidP="007B27B5">
      <w:pPr>
        <w:pStyle w:val="Odstavecseseznamem"/>
        <w:numPr>
          <w:ilvl w:val="0"/>
          <w:numId w:val="18"/>
        </w:numPr>
        <w:spacing w:before="60" w:after="0"/>
        <w:contextualSpacing w:val="0"/>
      </w:pPr>
      <w:r>
        <w:t>Demontáž vnější</w:t>
      </w:r>
      <w:r w:rsidR="00FA307B">
        <w:t>ch plechových parapetů</w:t>
      </w:r>
      <w:r>
        <w:t xml:space="preserve"> u bouraných oken</w:t>
      </w:r>
      <w:r w:rsidR="00ED3D97">
        <w:t xml:space="preserve"> včetně případného zateplení </w:t>
      </w:r>
    </w:p>
    <w:p w14:paraId="703C72C2" w14:textId="693FD689" w:rsidR="00752AA4" w:rsidRDefault="007B27B5" w:rsidP="00752AA4">
      <w:pPr>
        <w:pStyle w:val="Odstavecseseznamem"/>
        <w:numPr>
          <w:ilvl w:val="0"/>
          <w:numId w:val="18"/>
        </w:numPr>
        <w:spacing w:before="60" w:after="0"/>
        <w:contextualSpacing w:val="0"/>
      </w:pPr>
      <w:r>
        <w:t>Demontáž vnitřních dřevěných parapetů u bouraných oken</w:t>
      </w:r>
      <w:bookmarkEnd w:id="15"/>
      <w:r w:rsidR="00134E2F" w:rsidRPr="000B0D7E">
        <w:t xml:space="preserve"> </w:t>
      </w:r>
    </w:p>
    <w:p w14:paraId="51162B5F" w14:textId="3DF2C41E" w:rsidR="002A30B6" w:rsidRDefault="002A30B6" w:rsidP="00752AA4">
      <w:pPr>
        <w:pStyle w:val="Odstavecseseznamem"/>
        <w:numPr>
          <w:ilvl w:val="0"/>
          <w:numId w:val="18"/>
        </w:numPr>
        <w:spacing w:before="60" w:after="0"/>
        <w:contextualSpacing w:val="0"/>
      </w:pPr>
      <w:r>
        <w:t>Vybourání vnitřních špalet a venkovního ostění</w:t>
      </w:r>
      <w:r w:rsidR="00D94AD9">
        <w:t xml:space="preserve"> v šetrném rozsahu</w:t>
      </w:r>
    </w:p>
    <w:p w14:paraId="1A5DC84C" w14:textId="251FEAAD" w:rsidR="00D94AD9" w:rsidRDefault="00D94AD9" w:rsidP="00752AA4">
      <w:pPr>
        <w:pStyle w:val="Odstavecseseznamem"/>
        <w:numPr>
          <w:ilvl w:val="0"/>
          <w:numId w:val="18"/>
        </w:numPr>
        <w:spacing w:before="60" w:after="0"/>
        <w:contextualSpacing w:val="0"/>
      </w:pPr>
      <w:r>
        <w:t xml:space="preserve">Demontáž stávajícího svislého svodu u </w:t>
      </w:r>
      <w:r w:rsidR="0008437E">
        <w:t>velké okenní sestavy</w:t>
      </w:r>
    </w:p>
    <w:p w14:paraId="0443F37F" w14:textId="77777777" w:rsidR="00401C76" w:rsidRPr="00673B24" w:rsidRDefault="00401C76" w:rsidP="00673B24">
      <w:pPr>
        <w:autoSpaceDE w:val="0"/>
        <w:autoSpaceDN w:val="0"/>
        <w:adjustRightInd w:val="0"/>
        <w:spacing w:line="240" w:lineRule="auto"/>
        <w:jc w:val="left"/>
        <w:rPr>
          <w:rFonts w:ascii="Calibri" w:eastAsia="Times New Roman" w:hAnsi="Calibri"/>
        </w:rPr>
      </w:pPr>
    </w:p>
    <w:p w14:paraId="6FF3BBB9" w14:textId="226FA766" w:rsidR="00752AA4" w:rsidRDefault="004F7B4C" w:rsidP="00E47016">
      <w:pPr>
        <w:pStyle w:val="Nadpis2"/>
      </w:pPr>
      <w:r>
        <w:t>3.</w:t>
      </w:r>
      <w:r w:rsidR="00754F4E">
        <w:t>2</w:t>
      </w:r>
      <w:r>
        <w:t>.</w:t>
      </w:r>
      <w:r>
        <w:tab/>
      </w:r>
      <w:r w:rsidR="00C53E28">
        <w:t>V</w:t>
      </w:r>
      <w:r w:rsidR="00C53E28" w:rsidRPr="00FA4D70">
        <w:t>ýplně otvorů</w:t>
      </w:r>
    </w:p>
    <w:p w14:paraId="0298C349" w14:textId="6E8DCF2F" w:rsidR="00282551" w:rsidRDefault="00E87560" w:rsidP="009B3973">
      <w:pPr>
        <w:spacing w:after="60"/>
      </w:pPr>
      <w:r w:rsidRPr="008F4129">
        <w:t xml:space="preserve">Před výrobou je nutno provést </w:t>
      </w:r>
      <w:r w:rsidR="0008437E">
        <w:t xml:space="preserve">přesné </w:t>
      </w:r>
      <w:r w:rsidRPr="008F4129">
        <w:t>zaměření skutečných rozměrů stavebních otvorů a konstrukcí</w:t>
      </w:r>
      <w:r w:rsidR="00492B2F">
        <w:t xml:space="preserve">. Na základě tohoto zaměření bude konkrétním dodavatelem oken navržena výrobní dokumentace, která </w:t>
      </w:r>
      <w:r w:rsidR="00261604">
        <w:t>bude řešit také statické rozložení a uchycení rámů</w:t>
      </w:r>
      <w:r w:rsidR="00CA5B69">
        <w:t xml:space="preserve"> </w:t>
      </w:r>
      <w:r w:rsidR="00F6401D">
        <w:t xml:space="preserve">dodaného </w:t>
      </w:r>
      <w:r w:rsidR="00CA5B69">
        <w:t>výrobku</w:t>
      </w:r>
      <w:r w:rsidR="00685712">
        <w:t xml:space="preserve">. </w:t>
      </w:r>
      <w:r w:rsidR="00A418FE">
        <w:t xml:space="preserve">Tato dokumentace bude odsouhlasena investorem a projektantem, včetně </w:t>
      </w:r>
      <w:r w:rsidRPr="008F4129">
        <w:t xml:space="preserve">povrchové úpravy a </w:t>
      </w:r>
      <w:proofErr w:type="gramStart"/>
      <w:r w:rsidRPr="008F4129">
        <w:t>kování</w:t>
      </w:r>
      <w:bookmarkStart w:id="16" w:name="_Hlk126083383"/>
      <w:r w:rsidR="007F6DDB">
        <w:t>,</w:t>
      </w:r>
      <w:proofErr w:type="gramEnd"/>
      <w:r w:rsidR="007F6DDB">
        <w:t xml:space="preserve"> atd.</w:t>
      </w:r>
    </w:p>
    <w:p w14:paraId="0858A119" w14:textId="7A348821" w:rsidR="00985ACC" w:rsidRDefault="002C60DE" w:rsidP="00F04BD9">
      <w:pPr>
        <w:rPr>
          <w:rFonts w:cstheme="minorHAnsi"/>
        </w:rPr>
      </w:pPr>
      <w:r>
        <w:rPr>
          <w:rFonts w:cstheme="minorHAnsi"/>
        </w:rPr>
        <w:t>Všechna okna (kromě schodišťové sestavy)</w:t>
      </w:r>
      <w:r w:rsidR="00F04BD9" w:rsidRPr="00D00609">
        <w:rPr>
          <w:rFonts w:cstheme="minorHAnsi"/>
        </w:rPr>
        <w:t xml:space="preserve"> jsou navržena z plastových profilů s minimální stavební hloubkou tl.</w:t>
      </w:r>
      <w:r w:rsidR="00DB39E1">
        <w:rPr>
          <w:rFonts w:cstheme="minorHAnsi"/>
        </w:rPr>
        <w:t xml:space="preserve">76 </w:t>
      </w:r>
      <w:r w:rsidR="00F04BD9" w:rsidRPr="00D00609">
        <w:rPr>
          <w:rFonts w:cstheme="minorHAnsi"/>
        </w:rPr>
        <w:t xml:space="preserve">mm s izolačním </w:t>
      </w:r>
      <w:r w:rsidR="00872381">
        <w:rPr>
          <w:rFonts w:cstheme="minorHAnsi"/>
        </w:rPr>
        <w:t>trojsklem</w:t>
      </w:r>
      <w:r w:rsidR="00F04BD9" w:rsidRPr="00D00609">
        <w:rPr>
          <w:rFonts w:cstheme="minorHAnsi"/>
        </w:rPr>
        <w:t xml:space="preserve"> </w:t>
      </w:r>
      <w:r w:rsidR="00F04BD9">
        <w:rPr>
          <w:rFonts w:cstheme="minorHAnsi"/>
        </w:rPr>
        <w:t xml:space="preserve">s těmito tepelně technickými </w:t>
      </w:r>
      <w:proofErr w:type="gramStart"/>
      <w:r w:rsidR="00F04BD9">
        <w:rPr>
          <w:rFonts w:cstheme="minorHAnsi"/>
        </w:rPr>
        <w:t xml:space="preserve">parametry: </w:t>
      </w:r>
      <w:r w:rsidR="00F04BD9" w:rsidRPr="00CC6A58">
        <w:rPr>
          <w:rFonts w:cstheme="minorHAnsi"/>
        </w:rPr>
        <w:t xml:space="preserve"> </w:t>
      </w:r>
      <w:r w:rsidR="00F04BD9" w:rsidRPr="00B93A5B">
        <w:rPr>
          <w:rFonts w:cstheme="minorHAnsi"/>
          <w:b/>
          <w:bCs/>
        </w:rPr>
        <w:t>U</w:t>
      </w:r>
      <w:r w:rsidR="00D741DA">
        <w:rPr>
          <w:rFonts w:cstheme="minorHAnsi"/>
          <w:b/>
          <w:bCs/>
          <w:vertAlign w:val="subscript"/>
        </w:rPr>
        <w:t>f</w:t>
      </w:r>
      <w:proofErr w:type="gramEnd"/>
      <w:r w:rsidR="006F5E3A">
        <w:rPr>
          <w:rFonts w:cstheme="minorHAnsi"/>
          <w:b/>
          <w:bCs/>
        </w:rPr>
        <w:t xml:space="preserve"> </w:t>
      </w:r>
      <w:r w:rsidR="006F5E3A" w:rsidRPr="00F77020">
        <w:rPr>
          <w:b/>
        </w:rPr>
        <w:t>≤</w:t>
      </w:r>
      <w:r w:rsidR="006F5E3A">
        <w:rPr>
          <w:b/>
        </w:rPr>
        <w:t xml:space="preserve"> </w:t>
      </w:r>
      <w:r w:rsidR="00F04BD9" w:rsidRPr="00B93A5B">
        <w:rPr>
          <w:rFonts w:cstheme="minorHAnsi"/>
          <w:b/>
          <w:bCs/>
        </w:rPr>
        <w:t>1,</w:t>
      </w:r>
      <w:r w:rsidR="00D51DC1">
        <w:rPr>
          <w:rFonts w:cstheme="minorHAnsi"/>
          <w:b/>
          <w:bCs/>
        </w:rPr>
        <w:t>1</w:t>
      </w:r>
      <w:r w:rsidR="00F04BD9" w:rsidRPr="00B93A5B">
        <w:rPr>
          <w:rFonts w:cstheme="minorHAnsi"/>
          <w:b/>
          <w:bCs/>
        </w:rPr>
        <w:t xml:space="preserve"> W/(m</w:t>
      </w:r>
      <w:r w:rsidR="00005D44">
        <w:rPr>
          <w:rFonts w:cstheme="minorHAnsi"/>
          <w:b/>
          <w:bCs/>
          <w:vertAlign w:val="superscript"/>
        </w:rPr>
        <w:t>2</w:t>
      </w:r>
      <w:r w:rsidR="00F04BD9" w:rsidRPr="00B93A5B">
        <w:rPr>
          <w:rFonts w:cstheme="minorHAnsi"/>
          <w:b/>
          <w:bCs/>
        </w:rPr>
        <w:t xml:space="preserve">.K), </w:t>
      </w:r>
      <w:proofErr w:type="spellStart"/>
      <w:r w:rsidR="00F04BD9" w:rsidRPr="00B93A5B">
        <w:rPr>
          <w:rFonts w:cstheme="minorHAnsi"/>
          <w:b/>
          <w:bCs/>
        </w:rPr>
        <w:t>U</w:t>
      </w:r>
      <w:r w:rsidR="00D741DA">
        <w:rPr>
          <w:rFonts w:cstheme="minorHAnsi"/>
          <w:b/>
          <w:bCs/>
          <w:vertAlign w:val="subscript"/>
        </w:rPr>
        <w:t>g</w:t>
      </w:r>
      <w:proofErr w:type="spellEnd"/>
      <w:r w:rsidR="00F04BD9" w:rsidRPr="00B93A5B">
        <w:rPr>
          <w:rFonts w:cstheme="minorHAnsi"/>
          <w:b/>
          <w:bCs/>
        </w:rPr>
        <w:t>=</w:t>
      </w:r>
      <w:r w:rsidR="00BD64E3">
        <w:rPr>
          <w:rFonts w:cstheme="minorHAnsi"/>
          <w:b/>
          <w:bCs/>
        </w:rPr>
        <w:t>0</w:t>
      </w:r>
      <w:r w:rsidR="00F04BD9" w:rsidRPr="00B93A5B">
        <w:rPr>
          <w:rFonts w:cstheme="minorHAnsi"/>
          <w:b/>
          <w:bCs/>
        </w:rPr>
        <w:t>,</w:t>
      </w:r>
      <w:r w:rsidR="00BD64E3">
        <w:rPr>
          <w:rFonts w:cstheme="minorHAnsi"/>
          <w:b/>
          <w:bCs/>
        </w:rPr>
        <w:t>5</w:t>
      </w:r>
      <w:r w:rsidR="00F04BD9" w:rsidRPr="00B93A5B">
        <w:rPr>
          <w:rFonts w:cstheme="minorHAnsi"/>
          <w:b/>
          <w:bCs/>
        </w:rPr>
        <w:t xml:space="preserve"> W/(m</w:t>
      </w:r>
      <w:r w:rsidR="00005D44">
        <w:rPr>
          <w:rFonts w:cstheme="minorHAnsi"/>
          <w:b/>
          <w:bCs/>
          <w:vertAlign w:val="superscript"/>
        </w:rPr>
        <w:t>2</w:t>
      </w:r>
      <w:r w:rsidR="00F04BD9" w:rsidRPr="00B93A5B">
        <w:rPr>
          <w:rFonts w:cstheme="minorHAnsi"/>
          <w:b/>
          <w:bCs/>
        </w:rPr>
        <w:t xml:space="preserve">.K), </w:t>
      </w:r>
      <w:r w:rsidR="001A6594">
        <w:rPr>
          <w:rFonts w:cstheme="minorHAnsi"/>
          <w:b/>
          <w:bCs/>
        </w:rPr>
        <w:t>U</w:t>
      </w:r>
      <w:r w:rsidR="00D741DA">
        <w:rPr>
          <w:rFonts w:cstheme="minorHAnsi"/>
          <w:b/>
          <w:bCs/>
          <w:vertAlign w:val="subscript"/>
        </w:rPr>
        <w:t>W</w:t>
      </w:r>
      <w:r w:rsidR="00D77D9E">
        <w:rPr>
          <w:rFonts w:cstheme="minorHAnsi"/>
        </w:rPr>
        <w:t xml:space="preserve"> </w:t>
      </w:r>
      <w:r w:rsidR="00D77D9E" w:rsidRPr="00F77020">
        <w:rPr>
          <w:b/>
        </w:rPr>
        <w:t>≤</w:t>
      </w:r>
      <w:r w:rsidR="00D77D9E">
        <w:rPr>
          <w:b/>
        </w:rPr>
        <w:t xml:space="preserve"> </w:t>
      </w:r>
      <w:r w:rsidR="00876778">
        <w:rPr>
          <w:b/>
        </w:rPr>
        <w:t>0</w:t>
      </w:r>
      <w:r w:rsidR="00D77D9E">
        <w:rPr>
          <w:b/>
        </w:rPr>
        <w:t>,8 W</w:t>
      </w:r>
      <w:r w:rsidR="00122613">
        <w:rPr>
          <w:b/>
        </w:rPr>
        <w:t>/</w:t>
      </w:r>
      <w:r w:rsidR="00005D44">
        <w:rPr>
          <w:b/>
        </w:rPr>
        <w:t>(</w:t>
      </w:r>
      <w:r w:rsidR="00122613">
        <w:rPr>
          <w:b/>
        </w:rPr>
        <w:t>m</w:t>
      </w:r>
      <w:r w:rsidR="00004F02">
        <w:rPr>
          <w:b/>
          <w:vertAlign w:val="superscript"/>
        </w:rPr>
        <w:t>2</w:t>
      </w:r>
      <w:r w:rsidR="00004F02">
        <w:rPr>
          <w:b/>
        </w:rPr>
        <w:t>.K</w:t>
      </w:r>
      <w:r w:rsidR="00005D44">
        <w:rPr>
          <w:b/>
        </w:rPr>
        <w:t>)</w:t>
      </w:r>
      <w:r w:rsidR="00F04BD9">
        <w:rPr>
          <w:rFonts w:cstheme="minorHAnsi"/>
        </w:rPr>
        <w:t xml:space="preserve">  </w:t>
      </w:r>
      <w:r w:rsidR="00E54417">
        <w:rPr>
          <w:rFonts w:cstheme="minorHAnsi"/>
        </w:rPr>
        <w:t>v barvě bílé.</w:t>
      </w:r>
    </w:p>
    <w:p w14:paraId="0568BB59" w14:textId="3F192573" w:rsidR="00561DC9" w:rsidRPr="00BB4F52" w:rsidRDefault="00DE5036" w:rsidP="00282551">
      <w:pPr>
        <w:rPr>
          <w:bCs/>
        </w:rPr>
      </w:pPr>
      <w:r>
        <w:rPr>
          <w:bCs/>
        </w:rPr>
        <w:t>O</w:t>
      </w:r>
      <w:r w:rsidR="00250AAE" w:rsidRPr="00390A76">
        <w:rPr>
          <w:bCs/>
        </w:rPr>
        <w:t xml:space="preserve">kna </w:t>
      </w:r>
      <w:proofErr w:type="spellStart"/>
      <w:r w:rsidR="00CC08BF" w:rsidRPr="00390A76">
        <w:rPr>
          <w:bCs/>
        </w:rPr>
        <w:t>ozn</w:t>
      </w:r>
      <w:proofErr w:type="spellEnd"/>
      <w:r w:rsidR="00CC08BF" w:rsidRPr="00390A76">
        <w:rPr>
          <w:bCs/>
        </w:rPr>
        <w:t>. P/1, P/2, P/4, P/9 a P/10 budou otevír</w:t>
      </w:r>
      <w:r w:rsidR="00390A76" w:rsidRPr="00390A76">
        <w:rPr>
          <w:bCs/>
        </w:rPr>
        <w:t>avá</w:t>
      </w:r>
      <w:r w:rsidR="00FD4C33">
        <w:rPr>
          <w:bCs/>
        </w:rPr>
        <w:t xml:space="preserve"> a </w:t>
      </w:r>
      <w:r w:rsidR="00390A76" w:rsidRPr="00390A76">
        <w:rPr>
          <w:bCs/>
        </w:rPr>
        <w:t xml:space="preserve">sklopná. </w:t>
      </w:r>
      <w:r w:rsidR="00561DC9">
        <w:rPr>
          <w:bCs/>
        </w:rPr>
        <w:t xml:space="preserve">Okna v kancelářích </w:t>
      </w:r>
      <w:proofErr w:type="spellStart"/>
      <w:r w:rsidR="00561DC9">
        <w:rPr>
          <w:bCs/>
        </w:rPr>
        <w:t>ozn</w:t>
      </w:r>
      <w:proofErr w:type="spellEnd"/>
      <w:r w:rsidR="00561DC9">
        <w:rPr>
          <w:bCs/>
        </w:rPr>
        <w:t>. P/5 budou fixní</w:t>
      </w:r>
      <w:r w:rsidR="00652D04">
        <w:rPr>
          <w:bCs/>
        </w:rPr>
        <w:t xml:space="preserve"> a opatřena ornamentálním zasklením</w:t>
      </w:r>
      <w:r w:rsidR="00DC69B2">
        <w:rPr>
          <w:bCs/>
        </w:rPr>
        <w:t xml:space="preserve"> (neprůhledným</w:t>
      </w:r>
      <w:r w:rsidR="008E36D3">
        <w:rPr>
          <w:bCs/>
        </w:rPr>
        <w:t>/mléčným sklem)</w:t>
      </w:r>
      <w:r w:rsidR="00561DC9">
        <w:rPr>
          <w:bCs/>
        </w:rPr>
        <w:t>.</w:t>
      </w:r>
      <w:r w:rsidR="00C63669">
        <w:rPr>
          <w:bCs/>
        </w:rPr>
        <w:t xml:space="preserve"> </w:t>
      </w:r>
      <w:r w:rsidR="00BB4F52" w:rsidRPr="00BB4F52">
        <w:rPr>
          <w:bCs/>
        </w:rPr>
        <w:t>Vnitřní parapety budou plastové</w:t>
      </w:r>
      <w:r w:rsidR="00236E79">
        <w:rPr>
          <w:bCs/>
        </w:rPr>
        <w:t xml:space="preserve"> včetně bočních krytek v barvě bílé</w:t>
      </w:r>
      <w:r w:rsidR="00BB4F52" w:rsidRPr="00BB4F52">
        <w:rPr>
          <w:bCs/>
        </w:rPr>
        <w:t>.</w:t>
      </w:r>
    </w:p>
    <w:p w14:paraId="065B2B46" w14:textId="03E2F5F9" w:rsidR="009E13EE" w:rsidRPr="009E13EE" w:rsidRDefault="00002ACA" w:rsidP="009E13EE">
      <w:pPr>
        <w:rPr>
          <w:bCs/>
        </w:rPr>
      </w:pPr>
      <w:r w:rsidRPr="00C927A4">
        <w:rPr>
          <w:bCs/>
        </w:rPr>
        <w:t>Okna ve skladu, WC a arch</w:t>
      </w:r>
      <w:r w:rsidR="009E13EE" w:rsidRPr="00C927A4">
        <w:rPr>
          <w:bCs/>
        </w:rPr>
        <w:t>i</w:t>
      </w:r>
      <w:r w:rsidRPr="00C927A4">
        <w:rPr>
          <w:bCs/>
        </w:rPr>
        <w:t>vu</w:t>
      </w:r>
      <w:r w:rsidR="009E13EE" w:rsidRPr="00C927A4">
        <w:rPr>
          <w:bCs/>
        </w:rPr>
        <w:t xml:space="preserve"> </w:t>
      </w:r>
      <w:r w:rsidR="002B043A">
        <w:rPr>
          <w:bCs/>
        </w:rPr>
        <w:t>(</w:t>
      </w:r>
      <w:proofErr w:type="spellStart"/>
      <w:r w:rsidR="002B043A">
        <w:rPr>
          <w:bCs/>
        </w:rPr>
        <w:t>ozn</w:t>
      </w:r>
      <w:proofErr w:type="spellEnd"/>
      <w:r w:rsidR="002B043A">
        <w:rPr>
          <w:bCs/>
        </w:rPr>
        <w:t>. P/6, P/7 a P/8)</w:t>
      </w:r>
      <w:r w:rsidR="00B24CCC" w:rsidRPr="00B24CCC">
        <w:rPr>
          <w:bCs/>
        </w:rPr>
        <w:t xml:space="preserve"> budou </w:t>
      </w:r>
      <w:r w:rsidR="009F7D12">
        <w:rPr>
          <w:bCs/>
        </w:rPr>
        <w:t xml:space="preserve">pouze </w:t>
      </w:r>
      <w:r w:rsidR="00B24CCC" w:rsidRPr="00B24CCC">
        <w:rPr>
          <w:bCs/>
        </w:rPr>
        <w:t>sklopná.</w:t>
      </w:r>
      <w:r w:rsidR="00B24CCC">
        <w:rPr>
          <w:b/>
        </w:rPr>
        <w:t xml:space="preserve"> </w:t>
      </w:r>
      <w:r w:rsidR="0043092E">
        <w:rPr>
          <w:rFonts w:cstheme="minorHAnsi"/>
        </w:rPr>
        <w:t>Sklopná</w:t>
      </w:r>
      <w:r w:rsidR="00CE3727" w:rsidRPr="00CC6A58">
        <w:rPr>
          <w:rFonts w:cstheme="minorHAnsi"/>
        </w:rPr>
        <w:t xml:space="preserve"> křídla </w:t>
      </w:r>
      <w:r w:rsidR="00CE3727">
        <w:rPr>
          <w:rFonts w:cstheme="minorHAnsi"/>
        </w:rPr>
        <w:t xml:space="preserve">budou </w:t>
      </w:r>
      <w:r w:rsidR="00F03E38" w:rsidRPr="00CC6A58">
        <w:rPr>
          <w:rFonts w:cstheme="minorHAnsi"/>
        </w:rPr>
        <w:t>ovládána</w:t>
      </w:r>
      <w:r w:rsidR="00CE3727" w:rsidRPr="00CC6A58">
        <w:rPr>
          <w:rFonts w:cstheme="minorHAnsi"/>
        </w:rPr>
        <w:t xml:space="preserve"> pomocí pákových ovladačů</w:t>
      </w:r>
      <w:r w:rsidR="00CE3727">
        <w:rPr>
          <w:rFonts w:cstheme="minorHAnsi"/>
        </w:rPr>
        <w:t>.</w:t>
      </w:r>
      <w:r w:rsidR="00B24CCC" w:rsidRPr="00B24CCC">
        <w:rPr>
          <w:bCs/>
        </w:rPr>
        <w:t xml:space="preserve"> </w:t>
      </w:r>
      <w:r w:rsidR="00B24CCC" w:rsidRPr="009E13EE">
        <w:rPr>
          <w:bCs/>
        </w:rPr>
        <w:t>Vnitřní parapety budou plastové</w:t>
      </w:r>
      <w:r w:rsidR="004B44FB">
        <w:rPr>
          <w:bCs/>
        </w:rPr>
        <w:t xml:space="preserve"> včetně bočních krytek v barvě bílé</w:t>
      </w:r>
      <w:r w:rsidR="00B24CCC" w:rsidRPr="009E13EE">
        <w:rPr>
          <w:bCs/>
        </w:rPr>
        <w:t>.</w:t>
      </w:r>
    </w:p>
    <w:p w14:paraId="132BD9C3" w14:textId="3F1E9216" w:rsidR="00952F96" w:rsidRDefault="00C927A4" w:rsidP="00952F96">
      <w:pPr>
        <w:rPr>
          <w:rFonts w:cstheme="minorHAnsi"/>
        </w:rPr>
      </w:pPr>
      <w:r w:rsidRPr="00C927A4">
        <w:rPr>
          <w:bCs/>
        </w:rPr>
        <w:t>Okno ve schodišťovém prostoru bude z hliníkového fasádního systému s izolačním trojsklem</w:t>
      </w:r>
      <w:r w:rsidR="00F759C6">
        <w:rPr>
          <w:bCs/>
        </w:rPr>
        <w:t xml:space="preserve"> s těmito tepelně technickými </w:t>
      </w:r>
      <w:proofErr w:type="gramStart"/>
      <w:r w:rsidR="00F759C6">
        <w:rPr>
          <w:bCs/>
        </w:rPr>
        <w:t>parametry</w:t>
      </w:r>
      <w:r w:rsidR="00952F96" w:rsidRPr="00B93A5B">
        <w:rPr>
          <w:rFonts w:cstheme="minorHAnsi"/>
          <w:b/>
          <w:bCs/>
        </w:rPr>
        <w:t xml:space="preserve"> </w:t>
      </w:r>
      <w:r w:rsidR="00F759C6" w:rsidRPr="00F759C6">
        <w:rPr>
          <w:rFonts w:cstheme="minorHAnsi"/>
        </w:rPr>
        <w:t>:</w:t>
      </w:r>
      <w:proofErr w:type="gramEnd"/>
      <w:r w:rsidR="00F759C6">
        <w:rPr>
          <w:rFonts w:cstheme="minorHAnsi"/>
          <w:b/>
          <w:bCs/>
        </w:rPr>
        <w:t xml:space="preserve"> </w:t>
      </w:r>
      <w:proofErr w:type="spellStart"/>
      <w:r w:rsidR="00952F96" w:rsidRPr="00B93A5B">
        <w:rPr>
          <w:rFonts w:cstheme="minorHAnsi"/>
          <w:b/>
          <w:bCs/>
        </w:rPr>
        <w:t>U</w:t>
      </w:r>
      <w:r w:rsidR="00952F96">
        <w:rPr>
          <w:rFonts w:cstheme="minorHAnsi"/>
          <w:b/>
          <w:bCs/>
          <w:vertAlign w:val="subscript"/>
        </w:rPr>
        <w:t>g</w:t>
      </w:r>
      <w:proofErr w:type="spellEnd"/>
      <w:r w:rsidR="00952F96" w:rsidRPr="00B93A5B">
        <w:rPr>
          <w:rFonts w:cstheme="minorHAnsi"/>
          <w:b/>
          <w:bCs/>
        </w:rPr>
        <w:t>=</w:t>
      </w:r>
      <w:r w:rsidR="00952F96">
        <w:rPr>
          <w:rFonts w:cstheme="minorHAnsi"/>
          <w:b/>
          <w:bCs/>
        </w:rPr>
        <w:t>0</w:t>
      </w:r>
      <w:r w:rsidR="00952F96" w:rsidRPr="00B93A5B">
        <w:rPr>
          <w:rFonts w:cstheme="minorHAnsi"/>
          <w:b/>
          <w:bCs/>
        </w:rPr>
        <w:t>,</w:t>
      </w:r>
      <w:r w:rsidR="00952F96">
        <w:rPr>
          <w:rFonts w:cstheme="minorHAnsi"/>
          <w:b/>
          <w:bCs/>
        </w:rPr>
        <w:t>5</w:t>
      </w:r>
      <w:r w:rsidR="00952F96" w:rsidRPr="00B93A5B">
        <w:rPr>
          <w:rFonts w:cstheme="minorHAnsi"/>
          <w:b/>
          <w:bCs/>
        </w:rPr>
        <w:t xml:space="preserve"> W/(m</w:t>
      </w:r>
      <w:r w:rsidR="00952F96">
        <w:rPr>
          <w:rFonts w:cstheme="minorHAnsi"/>
          <w:b/>
          <w:bCs/>
          <w:vertAlign w:val="superscript"/>
        </w:rPr>
        <w:t>2</w:t>
      </w:r>
      <w:r w:rsidR="00952F96" w:rsidRPr="00B93A5B">
        <w:rPr>
          <w:rFonts w:cstheme="minorHAnsi"/>
          <w:b/>
          <w:bCs/>
        </w:rPr>
        <w:t xml:space="preserve">.K), </w:t>
      </w:r>
      <w:r w:rsidR="00952F96">
        <w:rPr>
          <w:rFonts w:cstheme="minorHAnsi"/>
          <w:b/>
          <w:bCs/>
        </w:rPr>
        <w:t>U</w:t>
      </w:r>
      <w:r w:rsidR="00952F96">
        <w:rPr>
          <w:rFonts w:cstheme="minorHAnsi"/>
          <w:b/>
          <w:bCs/>
          <w:vertAlign w:val="subscript"/>
        </w:rPr>
        <w:t>W</w:t>
      </w:r>
      <w:r w:rsidR="00952F96">
        <w:rPr>
          <w:rFonts w:cstheme="minorHAnsi"/>
        </w:rPr>
        <w:t xml:space="preserve"> </w:t>
      </w:r>
      <w:r w:rsidR="00952F96" w:rsidRPr="00F77020">
        <w:rPr>
          <w:b/>
        </w:rPr>
        <w:t>≤</w:t>
      </w:r>
      <w:r w:rsidR="00952F96">
        <w:rPr>
          <w:b/>
        </w:rPr>
        <w:t xml:space="preserve"> 0,8 W/(m</w:t>
      </w:r>
      <w:r w:rsidR="00952F96">
        <w:rPr>
          <w:b/>
          <w:vertAlign w:val="superscript"/>
        </w:rPr>
        <w:t>2</w:t>
      </w:r>
      <w:r w:rsidR="00952F96">
        <w:rPr>
          <w:b/>
        </w:rPr>
        <w:t>.K)</w:t>
      </w:r>
      <w:r w:rsidR="00F944D6">
        <w:rPr>
          <w:rFonts w:cstheme="minorHAnsi"/>
        </w:rPr>
        <w:t xml:space="preserve">. </w:t>
      </w:r>
      <w:r w:rsidR="00B272DD">
        <w:rPr>
          <w:rFonts w:cstheme="minorHAnsi"/>
        </w:rPr>
        <w:t>Návrh kotvení a rozložení profilů bude součástí výrobní dokumentace</w:t>
      </w:r>
      <w:r w:rsidR="00491A9A">
        <w:rPr>
          <w:rFonts w:cstheme="minorHAnsi"/>
        </w:rPr>
        <w:t>, včetně zapracování požadavku PBŘ na výměnu vzduchu (otevírav</w:t>
      </w:r>
      <w:r w:rsidR="00A74A0E">
        <w:rPr>
          <w:rFonts w:cstheme="minorHAnsi"/>
        </w:rPr>
        <w:t>á</w:t>
      </w:r>
      <w:r w:rsidR="00491A9A">
        <w:rPr>
          <w:rFonts w:cstheme="minorHAnsi"/>
        </w:rPr>
        <w:t xml:space="preserve"> ok</w:t>
      </w:r>
      <w:r w:rsidR="00EF0DE7">
        <w:rPr>
          <w:rFonts w:cstheme="minorHAnsi"/>
        </w:rPr>
        <w:t>n</w:t>
      </w:r>
      <w:r w:rsidR="00491A9A">
        <w:rPr>
          <w:rFonts w:cstheme="minorHAnsi"/>
        </w:rPr>
        <w:t>a 2m</w:t>
      </w:r>
      <w:r w:rsidR="00A676DE">
        <w:rPr>
          <w:rFonts w:cstheme="minorHAnsi"/>
          <w:vertAlign w:val="superscript"/>
        </w:rPr>
        <w:t>2</w:t>
      </w:r>
      <w:r w:rsidR="00491A9A">
        <w:rPr>
          <w:rFonts w:cstheme="minorHAnsi"/>
        </w:rPr>
        <w:t xml:space="preserve"> na každé patro).</w:t>
      </w:r>
    </w:p>
    <w:bookmarkEnd w:id="16"/>
    <w:p w14:paraId="7229C52E" w14:textId="77777777" w:rsidR="0024447D" w:rsidRDefault="0024447D" w:rsidP="00985ACC">
      <w:pPr>
        <w:rPr>
          <w:rFonts w:cstheme="minorHAnsi"/>
        </w:rPr>
      </w:pPr>
    </w:p>
    <w:p w14:paraId="736A6114" w14:textId="06453006" w:rsidR="00985ACC" w:rsidRDefault="006B77DB" w:rsidP="00985ACC">
      <w:pPr>
        <w:rPr>
          <w:rFonts w:cstheme="minorHAnsi"/>
        </w:rPr>
      </w:pPr>
      <w:r>
        <w:rPr>
          <w:rFonts w:cstheme="minorHAnsi"/>
        </w:rPr>
        <w:t xml:space="preserve">Součástí okenních otvorů (okna </w:t>
      </w:r>
      <w:proofErr w:type="spellStart"/>
      <w:r>
        <w:rPr>
          <w:rFonts w:cstheme="minorHAnsi"/>
        </w:rPr>
        <w:t>ozn</w:t>
      </w:r>
      <w:proofErr w:type="spellEnd"/>
      <w:r>
        <w:rPr>
          <w:rFonts w:cstheme="minorHAnsi"/>
        </w:rPr>
        <w:t>. P</w:t>
      </w:r>
      <w:r w:rsidR="000C07C4">
        <w:rPr>
          <w:rFonts w:cstheme="minorHAnsi"/>
        </w:rPr>
        <w:t xml:space="preserve">/2, P/4, P/9 a P/10) budou </w:t>
      </w:r>
      <w:r w:rsidR="008C5FD9">
        <w:rPr>
          <w:rFonts w:cstheme="minorHAnsi"/>
        </w:rPr>
        <w:t xml:space="preserve">mechanické </w:t>
      </w:r>
      <w:r w:rsidR="000C07C4">
        <w:rPr>
          <w:rFonts w:cstheme="minorHAnsi"/>
        </w:rPr>
        <w:t>venkovní žaluzie</w:t>
      </w:r>
      <w:r w:rsidR="00D80812">
        <w:rPr>
          <w:rFonts w:cstheme="minorHAnsi"/>
        </w:rPr>
        <w:t xml:space="preserve"> v barvě stříbrné </w:t>
      </w:r>
      <w:r w:rsidR="00C9324A">
        <w:rPr>
          <w:rFonts w:cstheme="minorHAnsi"/>
        </w:rPr>
        <w:t>z hliníkových</w:t>
      </w:r>
      <w:r w:rsidR="00D80812">
        <w:rPr>
          <w:rFonts w:cstheme="minorHAnsi"/>
        </w:rPr>
        <w:t> </w:t>
      </w:r>
      <w:r w:rsidR="009A3E88">
        <w:rPr>
          <w:rFonts w:cstheme="minorHAnsi"/>
        </w:rPr>
        <w:t xml:space="preserve">lamel tvaru </w:t>
      </w:r>
      <w:r w:rsidR="005E534A">
        <w:rPr>
          <w:rFonts w:cstheme="minorHAnsi"/>
        </w:rPr>
        <w:t>„</w:t>
      </w:r>
      <w:r w:rsidR="00D80812">
        <w:rPr>
          <w:rFonts w:cstheme="minorHAnsi"/>
        </w:rPr>
        <w:t>Z</w:t>
      </w:r>
      <w:r w:rsidR="005E534A">
        <w:rPr>
          <w:rFonts w:cstheme="minorHAnsi"/>
        </w:rPr>
        <w:t>“</w:t>
      </w:r>
      <w:r w:rsidR="009A3E88">
        <w:rPr>
          <w:rFonts w:cstheme="minorHAnsi"/>
        </w:rPr>
        <w:t>, šíře 90 mm</w:t>
      </w:r>
      <w:r w:rsidR="000C07C4">
        <w:rPr>
          <w:rFonts w:cstheme="minorHAnsi"/>
        </w:rPr>
        <w:t xml:space="preserve">. </w:t>
      </w:r>
      <w:r w:rsidR="00985ACC" w:rsidRPr="00CC6A58">
        <w:rPr>
          <w:rFonts w:cstheme="minorHAnsi"/>
        </w:rPr>
        <w:t>V místě osazení venkovních žaluzií budou u ok</w:t>
      </w:r>
      <w:r w:rsidR="00985ACC">
        <w:rPr>
          <w:rFonts w:cstheme="minorHAnsi"/>
        </w:rPr>
        <w:t>e</w:t>
      </w:r>
      <w:r w:rsidR="00985ACC" w:rsidRPr="00CC6A58">
        <w:rPr>
          <w:rFonts w:cstheme="minorHAnsi"/>
        </w:rPr>
        <w:t>n použity rozšiřovací profily (výšku rozšiřovacího profilu koordinovat s dodavatel žaluzií</w:t>
      </w:r>
      <w:r w:rsidR="00D80812">
        <w:rPr>
          <w:rFonts w:cstheme="minorHAnsi"/>
        </w:rPr>
        <w:t>!!!</w:t>
      </w:r>
      <w:r w:rsidR="00985ACC" w:rsidRPr="00CC6A58">
        <w:rPr>
          <w:rFonts w:cstheme="minorHAnsi"/>
        </w:rPr>
        <w:t>)</w:t>
      </w:r>
      <w:r w:rsidR="00985ACC">
        <w:rPr>
          <w:rFonts w:cstheme="minorHAnsi"/>
        </w:rPr>
        <w:t xml:space="preserve">. </w:t>
      </w:r>
      <w:r w:rsidR="00985ACC" w:rsidRPr="00CC6A58">
        <w:rPr>
          <w:rFonts w:cstheme="minorHAnsi"/>
        </w:rPr>
        <w:t>Součástí dodávky a montáž oken jsou interiérové a exteriérové těsnící pásky</w:t>
      </w:r>
      <w:r w:rsidR="00985ACC">
        <w:rPr>
          <w:rFonts w:cstheme="minorHAnsi"/>
        </w:rPr>
        <w:t xml:space="preserve">. </w:t>
      </w:r>
    </w:p>
    <w:p w14:paraId="515CA8A0" w14:textId="77777777" w:rsidR="00B675AC" w:rsidRDefault="00B675AC" w:rsidP="00E47016">
      <w:pPr>
        <w:rPr>
          <w:rFonts w:cstheme="minorHAnsi"/>
          <w:b/>
          <w:bCs/>
        </w:rPr>
      </w:pPr>
    </w:p>
    <w:p w14:paraId="7A2D408D" w14:textId="2E3F752A" w:rsidR="00592C75" w:rsidRPr="00B675AC" w:rsidRDefault="00B675AC" w:rsidP="00B675AC">
      <w:pPr>
        <w:spacing w:after="60"/>
        <w:rPr>
          <w:rFonts w:cstheme="minorHAnsi"/>
          <w:b/>
          <w:bCs/>
        </w:rPr>
      </w:pPr>
      <w:r w:rsidRPr="00B675AC">
        <w:rPr>
          <w:rFonts w:cstheme="minorHAnsi"/>
          <w:b/>
          <w:bCs/>
        </w:rPr>
        <w:t xml:space="preserve">Pro výrobu oken budou použity plastové profily třídy A. Montáž vnějších dveří a oken dle ČSN 74 6077 okna a vnější </w:t>
      </w:r>
      <w:proofErr w:type="gramStart"/>
      <w:r w:rsidRPr="00B675AC">
        <w:rPr>
          <w:rFonts w:cstheme="minorHAnsi"/>
          <w:b/>
          <w:bCs/>
        </w:rPr>
        <w:t>dveře - požadavky</w:t>
      </w:r>
      <w:proofErr w:type="gramEnd"/>
      <w:r w:rsidRPr="00B675AC">
        <w:rPr>
          <w:rFonts w:cstheme="minorHAnsi"/>
          <w:b/>
          <w:bCs/>
        </w:rPr>
        <w:t xml:space="preserve"> na zabudování</w:t>
      </w:r>
      <w:r>
        <w:rPr>
          <w:rFonts w:cstheme="minorHAnsi"/>
          <w:b/>
          <w:bCs/>
        </w:rPr>
        <w:t>.</w:t>
      </w:r>
    </w:p>
    <w:p w14:paraId="3AA16856" w14:textId="796EDEFB" w:rsidR="00C0219D" w:rsidRDefault="00282551" w:rsidP="00C0219D">
      <w:pPr>
        <w:rPr>
          <w:b/>
        </w:rPr>
      </w:pPr>
      <w:r w:rsidRPr="002104B8">
        <w:t xml:space="preserve">Montáž otvorových výplní bude provedena v souladu s </w:t>
      </w:r>
      <w:r w:rsidRPr="002104B8">
        <w:rPr>
          <w:b/>
        </w:rPr>
        <w:t>ČSN 74 6077 Okna a vnější dveře – Požadavky na zabudování.</w:t>
      </w:r>
      <w:r w:rsidR="00B675AC" w:rsidRPr="00B675AC">
        <w:rPr>
          <w:b/>
        </w:rPr>
        <w:t xml:space="preserve"> </w:t>
      </w:r>
      <w:r w:rsidR="00B675AC">
        <w:rPr>
          <w:b/>
        </w:rPr>
        <w:t>(Nutném použití těsnících pásek nebo jiného alternativního připojení okenní spáry).</w:t>
      </w:r>
    </w:p>
    <w:p w14:paraId="43BD7895" w14:textId="1A920B5D" w:rsidR="00EF2C5A" w:rsidRDefault="00282551" w:rsidP="00EF2C5A">
      <w:r w:rsidRPr="00527B9E">
        <w:rPr>
          <w:b/>
        </w:rPr>
        <w:t xml:space="preserve">Barevné řešení oken </w:t>
      </w:r>
      <w:r w:rsidR="004908FF">
        <w:rPr>
          <w:b/>
        </w:rPr>
        <w:t>–</w:t>
      </w:r>
      <w:r>
        <w:t xml:space="preserve"> Venkovní</w:t>
      </w:r>
      <w:r w:rsidR="004908FF">
        <w:t xml:space="preserve"> a vnitřní </w:t>
      </w:r>
      <w:r>
        <w:t xml:space="preserve">barva okenních rámu bude </w:t>
      </w:r>
      <w:r w:rsidR="004908FF">
        <w:t xml:space="preserve">bílá.  </w:t>
      </w:r>
    </w:p>
    <w:p w14:paraId="49502946" w14:textId="77777777" w:rsidR="00EF2C5A" w:rsidRDefault="00EF2C5A" w:rsidP="00E47016">
      <w:pPr>
        <w:pStyle w:val="Nadpis2"/>
      </w:pPr>
    </w:p>
    <w:p w14:paraId="57713D41" w14:textId="33811954" w:rsidR="00754F4E" w:rsidRPr="00FA4D70" w:rsidRDefault="004F7B4C" w:rsidP="00E47016">
      <w:pPr>
        <w:pStyle w:val="Nadpis2"/>
      </w:pPr>
      <w:r>
        <w:t>3.</w:t>
      </w:r>
      <w:r w:rsidR="00754F4E">
        <w:t>3</w:t>
      </w:r>
      <w:r>
        <w:t>.</w:t>
      </w:r>
      <w:r>
        <w:tab/>
      </w:r>
      <w:r w:rsidR="00C84F3D">
        <w:t>Venkovní stínění a v</w:t>
      </w:r>
      <w:r w:rsidR="00754F4E">
        <w:t>nitřní žaluzie</w:t>
      </w:r>
    </w:p>
    <w:p w14:paraId="76DCCB1B" w14:textId="4C78C89E" w:rsidR="00754F4E" w:rsidRDefault="00754F4E" w:rsidP="00F96A25">
      <w:pPr>
        <w:spacing w:line="240" w:lineRule="auto"/>
      </w:pPr>
      <w:bookmarkStart w:id="17" w:name="_Hlk126083403"/>
      <w:r>
        <w:t>Součástí okenních otvorů</w:t>
      </w:r>
      <w:r w:rsidR="00A46B84">
        <w:t xml:space="preserve"> služebního bytu</w:t>
      </w:r>
      <w:r w:rsidR="00D63117">
        <w:t xml:space="preserve"> </w:t>
      </w:r>
      <w:r w:rsidR="00AD34C0">
        <w:t xml:space="preserve">(okna </w:t>
      </w:r>
      <w:proofErr w:type="spellStart"/>
      <w:r w:rsidR="00AD34C0">
        <w:t>ozn</w:t>
      </w:r>
      <w:proofErr w:type="spellEnd"/>
      <w:r w:rsidR="00AD34C0">
        <w:t xml:space="preserve">. P/1) </w:t>
      </w:r>
      <w:r w:rsidR="00D63117">
        <w:t>budou nové vnitřní horizontální žaluzie</w:t>
      </w:r>
      <w:r w:rsidR="002704A1">
        <w:t xml:space="preserve"> v barvě stříbrné</w:t>
      </w:r>
      <w:r w:rsidR="00D63117">
        <w:t xml:space="preserve"> (výšky a šířky dle jednotlivých oken). Žaluzie jsou navrženy z hliníkových lamel.</w:t>
      </w:r>
    </w:p>
    <w:p w14:paraId="5E4F77C0" w14:textId="665A9408" w:rsidR="006A02E0" w:rsidRDefault="000C4B95" w:rsidP="00F96A25">
      <w:pPr>
        <w:spacing w:line="240" w:lineRule="auto"/>
        <w:rPr>
          <w:rFonts w:cstheme="minorHAnsi"/>
        </w:rPr>
      </w:pPr>
      <w:r>
        <w:rPr>
          <w:rFonts w:cstheme="minorHAnsi"/>
        </w:rPr>
        <w:t xml:space="preserve">Součástí okenních otvorů </w:t>
      </w:r>
      <w:proofErr w:type="spellStart"/>
      <w:r w:rsidR="00A56813">
        <w:rPr>
          <w:rFonts w:cstheme="minorHAnsi"/>
        </w:rPr>
        <w:t>ozn</w:t>
      </w:r>
      <w:proofErr w:type="spellEnd"/>
      <w:r w:rsidR="00A56813">
        <w:rPr>
          <w:rFonts w:cstheme="minorHAnsi"/>
        </w:rPr>
        <w:t xml:space="preserve">. P/2, P/4, P/9 a P/10 </w:t>
      </w:r>
      <w:r>
        <w:rPr>
          <w:rFonts w:cstheme="minorHAnsi"/>
        </w:rPr>
        <w:t>budou n</w:t>
      </w:r>
      <w:r w:rsidRPr="00CC6A58">
        <w:rPr>
          <w:rFonts w:cstheme="minorHAnsi"/>
        </w:rPr>
        <w:t>ové venkovní žaluzie výšky 2</w:t>
      </w:r>
      <w:r w:rsidR="0017374E">
        <w:rPr>
          <w:rFonts w:cstheme="minorHAnsi"/>
        </w:rPr>
        <w:t>1</w:t>
      </w:r>
      <w:r w:rsidRPr="00CC6A58">
        <w:rPr>
          <w:rFonts w:cstheme="minorHAnsi"/>
        </w:rPr>
        <w:t>00</w:t>
      </w:r>
      <w:r w:rsidR="00AA17B3">
        <w:rPr>
          <w:rFonts w:cstheme="minorHAnsi"/>
        </w:rPr>
        <w:t xml:space="preserve"> </w:t>
      </w:r>
      <w:r w:rsidRPr="00CC6A58">
        <w:rPr>
          <w:rFonts w:cstheme="minorHAnsi"/>
        </w:rPr>
        <w:t>mm</w:t>
      </w:r>
      <w:r w:rsidR="00AA17B3">
        <w:rPr>
          <w:rFonts w:cstheme="minorHAnsi"/>
        </w:rPr>
        <w:t xml:space="preserve"> a 1800 mm </w:t>
      </w:r>
      <w:r w:rsidRPr="00CC6A58">
        <w:rPr>
          <w:rFonts w:cstheme="minorHAnsi"/>
        </w:rPr>
        <w:t>(včetně krycího boxu)</w:t>
      </w:r>
      <w:r>
        <w:rPr>
          <w:rFonts w:cstheme="minorHAnsi"/>
        </w:rPr>
        <w:t xml:space="preserve"> a šířky 2</w:t>
      </w:r>
      <w:r w:rsidR="00321657">
        <w:rPr>
          <w:rFonts w:cstheme="minorHAnsi"/>
        </w:rPr>
        <w:t>67</w:t>
      </w:r>
      <w:r>
        <w:rPr>
          <w:rFonts w:cstheme="minorHAnsi"/>
        </w:rPr>
        <w:t>0</w:t>
      </w:r>
      <w:r w:rsidR="00321657">
        <w:rPr>
          <w:rFonts w:cstheme="minorHAnsi"/>
        </w:rPr>
        <w:t xml:space="preserve"> </w:t>
      </w:r>
      <w:r>
        <w:rPr>
          <w:rFonts w:cstheme="minorHAnsi"/>
        </w:rPr>
        <w:t>mm</w:t>
      </w:r>
      <w:r w:rsidRPr="00CC6A58">
        <w:rPr>
          <w:rFonts w:cstheme="minorHAnsi"/>
        </w:rPr>
        <w:t xml:space="preserve"> </w:t>
      </w:r>
      <w:r w:rsidR="00321657">
        <w:rPr>
          <w:rFonts w:cstheme="minorHAnsi"/>
        </w:rPr>
        <w:t>a 1670 mm</w:t>
      </w:r>
      <w:r w:rsidRPr="00CC6A58">
        <w:rPr>
          <w:rFonts w:cstheme="minorHAnsi"/>
        </w:rPr>
        <w:t xml:space="preserve">. </w:t>
      </w:r>
      <w:r>
        <w:rPr>
          <w:rFonts w:cstheme="minorHAnsi"/>
        </w:rPr>
        <w:t xml:space="preserve">Jsou navrženy žaluzie z </w:t>
      </w:r>
      <w:r w:rsidRPr="00CC6A58">
        <w:rPr>
          <w:rFonts w:cstheme="minorHAnsi"/>
        </w:rPr>
        <w:t>hliníkov</w:t>
      </w:r>
      <w:r>
        <w:rPr>
          <w:rFonts w:cstheme="minorHAnsi"/>
        </w:rPr>
        <w:t>ých</w:t>
      </w:r>
      <w:r w:rsidRPr="00CC6A58">
        <w:rPr>
          <w:rFonts w:cstheme="minorHAnsi"/>
        </w:rPr>
        <w:t xml:space="preserve"> lamel tvaru "Z"</w:t>
      </w:r>
      <w:r w:rsidR="00C854EA">
        <w:rPr>
          <w:rFonts w:cstheme="minorHAnsi"/>
        </w:rPr>
        <w:t>, šíře 90 mm,</w:t>
      </w:r>
      <w:r w:rsidR="00FD400D">
        <w:rPr>
          <w:rFonts w:cstheme="minorHAnsi"/>
        </w:rPr>
        <w:t xml:space="preserve"> barva stříbrná včetně </w:t>
      </w:r>
      <w:r w:rsidR="00F94E33">
        <w:rPr>
          <w:rFonts w:cstheme="minorHAnsi"/>
        </w:rPr>
        <w:t>boxu</w:t>
      </w:r>
      <w:r w:rsidRPr="00CC6A58">
        <w:rPr>
          <w:rFonts w:cstheme="minorHAnsi"/>
        </w:rPr>
        <w:t xml:space="preserve">. Žaluzie budou kotveny do </w:t>
      </w:r>
      <w:r w:rsidR="00611936">
        <w:rPr>
          <w:rFonts w:cstheme="minorHAnsi"/>
        </w:rPr>
        <w:t>(</w:t>
      </w:r>
      <w:r w:rsidRPr="00CC6A58">
        <w:rPr>
          <w:rFonts w:cstheme="minorHAnsi"/>
        </w:rPr>
        <w:t>ostění, nadpraží</w:t>
      </w:r>
      <w:r w:rsidR="00611936">
        <w:rPr>
          <w:rFonts w:cstheme="minorHAnsi"/>
        </w:rPr>
        <w:t>)</w:t>
      </w:r>
      <w:r w:rsidRPr="00CC6A58">
        <w:rPr>
          <w:rFonts w:cstheme="minorHAnsi"/>
        </w:rPr>
        <w:t xml:space="preserve"> rámu okna</w:t>
      </w:r>
      <w:r>
        <w:rPr>
          <w:rFonts w:cstheme="minorHAnsi"/>
        </w:rPr>
        <w:t xml:space="preserve"> a budou vedeny v přiznané vodící liště. </w:t>
      </w:r>
      <w:r w:rsidR="006939C8">
        <w:rPr>
          <w:rFonts w:cstheme="minorHAnsi"/>
        </w:rPr>
        <w:t>Ovládání žaluzií bude ruční.</w:t>
      </w:r>
    </w:p>
    <w:bookmarkEnd w:id="17"/>
    <w:p w14:paraId="41CB2937" w14:textId="77777777" w:rsidR="00754F4E" w:rsidRDefault="00754F4E" w:rsidP="00E47016">
      <w:pPr>
        <w:spacing w:after="60"/>
      </w:pPr>
    </w:p>
    <w:p w14:paraId="5D34849D" w14:textId="77777777" w:rsidR="0073768A" w:rsidRDefault="0073768A" w:rsidP="00E47016">
      <w:pPr>
        <w:spacing w:after="60"/>
      </w:pPr>
    </w:p>
    <w:p w14:paraId="79C2059D" w14:textId="09C3E3FC" w:rsidR="001B0208" w:rsidRDefault="00E47016" w:rsidP="00FA4D70">
      <w:pPr>
        <w:rPr>
          <w:rFonts w:ascii="Calibri Light" w:hAnsi="Calibri Light"/>
          <w:b/>
          <w:sz w:val="28"/>
          <w:szCs w:val="28"/>
        </w:rPr>
      </w:pPr>
      <w:r w:rsidRPr="00E47016">
        <w:rPr>
          <w:rFonts w:ascii="Calibri Light" w:hAnsi="Calibri Light"/>
          <w:b/>
          <w:sz w:val="28"/>
          <w:szCs w:val="28"/>
        </w:rPr>
        <w:lastRenderedPageBreak/>
        <w:t>3.4.</w:t>
      </w:r>
      <w:r w:rsidRPr="00E47016">
        <w:rPr>
          <w:rFonts w:ascii="Calibri Light" w:hAnsi="Calibri Light"/>
          <w:b/>
          <w:sz w:val="28"/>
          <w:szCs w:val="28"/>
        </w:rPr>
        <w:tab/>
      </w:r>
      <w:r>
        <w:rPr>
          <w:rFonts w:ascii="Calibri Light" w:hAnsi="Calibri Light"/>
          <w:b/>
          <w:sz w:val="28"/>
          <w:szCs w:val="28"/>
        </w:rPr>
        <w:t xml:space="preserve">   </w:t>
      </w:r>
      <w:r w:rsidRPr="00E47016">
        <w:rPr>
          <w:rFonts w:ascii="Calibri Light" w:hAnsi="Calibri Light"/>
          <w:b/>
          <w:sz w:val="28"/>
          <w:szCs w:val="28"/>
        </w:rPr>
        <w:t>Oprava omítek</w:t>
      </w:r>
    </w:p>
    <w:p w14:paraId="51F4BC9A" w14:textId="128A52F6" w:rsidR="00E47016" w:rsidRPr="00E47016" w:rsidRDefault="00E47016" w:rsidP="00E47016">
      <w:pPr>
        <w:spacing w:after="60"/>
        <w:rPr>
          <w:rFonts w:cstheme="minorHAnsi"/>
        </w:rPr>
      </w:pPr>
      <w:bookmarkStart w:id="18" w:name="_Hlk126083424"/>
      <w:r w:rsidRPr="00E47016">
        <w:rPr>
          <w:rFonts w:cstheme="minorHAnsi"/>
        </w:rPr>
        <w:t xml:space="preserve">Po výměně oken bude provedena úprava vnitřního </w:t>
      </w:r>
      <w:r>
        <w:rPr>
          <w:rFonts w:cstheme="minorHAnsi"/>
        </w:rPr>
        <w:t xml:space="preserve">ostění </w:t>
      </w:r>
      <w:r w:rsidRPr="00E47016">
        <w:rPr>
          <w:rFonts w:cstheme="minorHAnsi"/>
        </w:rPr>
        <w:t xml:space="preserve">pomocí výztužné tkaniny vtlačené do tmele a vnitřní štukové omítky, pro napojení omítky na plastové okna budou použity APU lišty s výztužnou tkaninou. Vnější ostění bude vyspraveno v celé své tl. </w:t>
      </w:r>
      <w:r w:rsidR="00B60CCE">
        <w:rPr>
          <w:rFonts w:cstheme="minorHAnsi"/>
        </w:rPr>
        <w:t>doplnění</w:t>
      </w:r>
      <w:r w:rsidR="00823709">
        <w:rPr>
          <w:rFonts w:cstheme="minorHAnsi"/>
        </w:rPr>
        <w:t>m</w:t>
      </w:r>
      <w:r w:rsidR="00500902">
        <w:rPr>
          <w:rFonts w:cstheme="minorHAnsi"/>
        </w:rPr>
        <w:t xml:space="preserve"> </w:t>
      </w:r>
      <w:r w:rsidR="00CB02EA">
        <w:rPr>
          <w:rFonts w:cstheme="minorHAnsi"/>
        </w:rPr>
        <w:t xml:space="preserve">nové tepelné </w:t>
      </w:r>
      <w:r w:rsidR="00B60CCE">
        <w:rPr>
          <w:rFonts w:cstheme="minorHAnsi"/>
        </w:rPr>
        <w:t>izol</w:t>
      </w:r>
      <w:r w:rsidR="00CB02EA">
        <w:rPr>
          <w:rFonts w:cstheme="minorHAnsi"/>
        </w:rPr>
        <w:t xml:space="preserve">ace, </w:t>
      </w:r>
      <w:r w:rsidRPr="00E47016">
        <w:rPr>
          <w:rFonts w:cstheme="minorHAnsi"/>
        </w:rPr>
        <w:t>výztužné tkaniny vtlačené do tmele a vnější probarvené silikonové omítky zrnitosti 2,0mm, pro napojení omítky na plastové okna</w:t>
      </w:r>
      <w:r w:rsidR="00394E60">
        <w:rPr>
          <w:rFonts w:cstheme="minorHAnsi"/>
        </w:rPr>
        <w:t xml:space="preserve"> </w:t>
      </w:r>
      <w:r w:rsidRPr="00E47016">
        <w:rPr>
          <w:rFonts w:cstheme="minorHAnsi"/>
        </w:rPr>
        <w:t xml:space="preserve">budou použity APU lišty s výztužnou tkaninou. </w:t>
      </w:r>
    </w:p>
    <w:p w14:paraId="3B0DFCDC" w14:textId="7100ECE9" w:rsidR="00E47016" w:rsidRPr="00B21D8F" w:rsidRDefault="00E47016" w:rsidP="00E26769">
      <w:pPr>
        <w:pStyle w:val="Normlnweb"/>
        <w:spacing w:before="0" w:beforeAutospacing="0" w:after="450" w:afterAutospacing="0"/>
        <w:rPr>
          <w:rFonts w:cstheme="minorHAnsi"/>
        </w:rPr>
      </w:pPr>
      <w:r w:rsidRPr="00E47016">
        <w:rPr>
          <w:rFonts w:cstheme="minorHAnsi"/>
        </w:rPr>
        <w:t>Po provedení všech prací bude celá fasád</w:t>
      </w:r>
      <w:r>
        <w:rPr>
          <w:rFonts w:cstheme="minorHAnsi"/>
        </w:rPr>
        <w:t>a budovy „A“</w:t>
      </w:r>
      <w:r w:rsidR="00CB02EA">
        <w:rPr>
          <w:rFonts w:cstheme="minorHAnsi"/>
        </w:rPr>
        <w:t xml:space="preserve"> </w:t>
      </w:r>
      <w:r w:rsidRPr="00E47016">
        <w:rPr>
          <w:rFonts w:cstheme="minorHAnsi"/>
        </w:rPr>
        <w:t>sjednocena barevným fasádním nátěre (penetrace + 2x nátěr).</w:t>
      </w:r>
      <w:r w:rsidR="00CB02EA">
        <w:rPr>
          <w:rFonts w:cstheme="minorHAnsi"/>
        </w:rPr>
        <w:t xml:space="preserve"> Barevné řešení bude zachováno – vícebarevné původní řešení meziokenních pilířů</w:t>
      </w:r>
      <w:r w:rsidR="00277B93">
        <w:rPr>
          <w:rFonts w:cstheme="minorHAnsi"/>
        </w:rPr>
        <w:t>.</w:t>
      </w:r>
      <w:r w:rsidRPr="00E47016">
        <w:rPr>
          <w:rFonts w:cstheme="minorHAnsi"/>
        </w:rPr>
        <w:t xml:space="preserve"> Nejprve bude fasáda očištěna tlakovou vodou, následně bude provedena penetrace pod fasádní barvy a finální povrchová úprava bude provedena silikonovým fasádním nátěrem</w:t>
      </w:r>
      <w:bookmarkEnd w:id="18"/>
      <w:r w:rsidR="00E26769">
        <w:rPr>
          <w:rFonts w:cstheme="minorHAnsi"/>
        </w:rPr>
        <w:t xml:space="preserve">. </w:t>
      </w:r>
      <w:r w:rsidR="00E26769" w:rsidRPr="00E26769">
        <w:rPr>
          <w:rFonts w:cstheme="minorHAnsi"/>
        </w:rPr>
        <w:t xml:space="preserve">Fasádní barva </w:t>
      </w:r>
      <w:r w:rsidR="00E629F2">
        <w:rPr>
          <w:rFonts w:cstheme="minorHAnsi"/>
        </w:rPr>
        <w:t>požadované</w:t>
      </w:r>
      <w:r w:rsidR="00E26769" w:rsidRPr="00E26769">
        <w:rPr>
          <w:rFonts w:cstheme="minorHAnsi"/>
        </w:rPr>
        <w:t xml:space="preserve"> kvality s inovativní kombinací pojiva silikonové pryskyřice s integrovanou nano-křemennou mřížkou, která zajišťuje čisté a rychleschnoucí povrchy fasád. Organicky zasíťované nano-křemenné částice </w:t>
      </w:r>
      <w:proofErr w:type="gramStart"/>
      <w:r w:rsidR="00E26769" w:rsidRPr="00E26769">
        <w:rPr>
          <w:rFonts w:cstheme="minorHAnsi"/>
        </w:rPr>
        <w:t>tvoří</w:t>
      </w:r>
      <w:proofErr w:type="gramEnd"/>
      <w:r w:rsidR="00E26769" w:rsidRPr="00E26769">
        <w:rPr>
          <w:rFonts w:cstheme="minorHAnsi"/>
        </w:rPr>
        <w:t xml:space="preserve"> kompaktní, minerální, trojrozměrnou křemennou matricovou strukturu, která chrání fasádu proti znečištění a udržuje fasádu čistou po dlouhou dobu.</w:t>
      </w:r>
      <w:r w:rsidR="00064EB0">
        <w:rPr>
          <w:rFonts w:cstheme="minorHAnsi"/>
        </w:rPr>
        <w:t xml:space="preserve"> </w:t>
      </w:r>
      <w:r w:rsidR="00E26769" w:rsidRPr="00E26769">
        <w:rPr>
          <w:rFonts w:cstheme="minorHAnsi"/>
        </w:rPr>
        <w:t xml:space="preserve">Speciální kombinace silikonové pryskyřice a pojiva zajišťuje vodoodpudivost fasády a vysokou propustnost pro vodní páry. </w:t>
      </w:r>
    </w:p>
    <w:p w14:paraId="6D7AC0BC" w14:textId="39AECB37" w:rsidR="00CD500E" w:rsidRPr="006E50F5" w:rsidRDefault="004F7B4C" w:rsidP="00E47016">
      <w:pPr>
        <w:pStyle w:val="Nadpis2"/>
      </w:pPr>
      <w:r w:rsidRPr="006E50F5">
        <w:t>3.</w:t>
      </w:r>
      <w:r w:rsidR="00E47016">
        <w:t>5</w:t>
      </w:r>
      <w:r w:rsidRPr="006E50F5">
        <w:t>.</w:t>
      </w:r>
      <w:r w:rsidRPr="006E50F5">
        <w:tab/>
      </w:r>
      <w:r w:rsidR="00CD500E" w:rsidRPr="006E50F5">
        <w:t>Klempířské prvky</w:t>
      </w:r>
    </w:p>
    <w:p w14:paraId="4F958890" w14:textId="282E183A" w:rsidR="00F03E38" w:rsidRDefault="00E47016" w:rsidP="00F03E38">
      <w:pPr>
        <w:spacing w:after="60"/>
      </w:pPr>
      <w:r w:rsidRPr="00E47016">
        <w:t xml:space="preserve">Součástí výměny oken bude osazení nových venkovních parapetů. Jsou navrženy </w:t>
      </w:r>
      <w:r>
        <w:t xml:space="preserve">titanzinkové </w:t>
      </w:r>
      <w:r w:rsidRPr="00E47016">
        <w:t xml:space="preserve">parapety </w:t>
      </w:r>
      <w:r>
        <w:t>bez povrchové úpravy.</w:t>
      </w:r>
    </w:p>
    <w:p w14:paraId="4787BE6B" w14:textId="77777777" w:rsidR="00AF256D" w:rsidRDefault="00AF256D" w:rsidP="00F03E38">
      <w:pPr>
        <w:spacing w:after="60"/>
      </w:pPr>
    </w:p>
    <w:p w14:paraId="55028406" w14:textId="1B4B4E5C" w:rsidR="00624E03" w:rsidRPr="001370F9" w:rsidRDefault="006A4841" w:rsidP="001370F9">
      <w:pPr>
        <w:pBdr>
          <w:bottom w:val="single" w:sz="4" w:space="1" w:color="auto"/>
        </w:pBdr>
        <w:tabs>
          <w:tab w:val="left" w:pos="851"/>
        </w:tabs>
        <w:spacing w:before="160"/>
        <w:outlineLvl w:val="0"/>
        <w:rPr>
          <w:rFonts w:ascii="Calibri Light" w:hAnsi="Calibri Light"/>
          <w:b/>
          <w:sz w:val="28"/>
          <w:szCs w:val="32"/>
        </w:rPr>
      </w:pPr>
      <w:bookmarkStart w:id="19" w:name="_Toc484435050"/>
      <w:bookmarkStart w:id="20" w:name="_Toc507741678"/>
      <w:r>
        <w:rPr>
          <w:rFonts w:ascii="Calibri Light" w:hAnsi="Calibri Light"/>
          <w:b/>
          <w:sz w:val="28"/>
          <w:szCs w:val="32"/>
        </w:rPr>
        <w:t>4</w:t>
      </w:r>
      <w:r w:rsidR="001370F9">
        <w:rPr>
          <w:rFonts w:ascii="Calibri Light" w:hAnsi="Calibri Light"/>
          <w:b/>
          <w:sz w:val="28"/>
          <w:szCs w:val="32"/>
        </w:rPr>
        <w:t xml:space="preserve">. </w:t>
      </w:r>
      <w:r w:rsidR="004319D6">
        <w:rPr>
          <w:rFonts w:ascii="Calibri Light" w:hAnsi="Calibri Light"/>
          <w:b/>
          <w:sz w:val="28"/>
          <w:szCs w:val="32"/>
        </w:rPr>
        <w:tab/>
      </w:r>
      <w:r w:rsidR="00624E03" w:rsidRPr="001370F9">
        <w:rPr>
          <w:rFonts w:ascii="Calibri Light" w:hAnsi="Calibri Light"/>
          <w:b/>
          <w:sz w:val="28"/>
          <w:szCs w:val="32"/>
        </w:rPr>
        <w:t>Použité normy</w:t>
      </w:r>
      <w:bookmarkEnd w:id="19"/>
      <w:bookmarkEnd w:id="20"/>
    </w:p>
    <w:p w14:paraId="5C8FB3A5" w14:textId="77777777" w:rsidR="00624E03" w:rsidRPr="00A871E5" w:rsidRDefault="00624E03" w:rsidP="00624E03">
      <w:pPr>
        <w:contextualSpacing/>
        <w:rPr>
          <w:rFonts w:eastAsia="Times New Roman" w:cstheme="minorHAnsi"/>
          <w:szCs w:val="22"/>
        </w:rPr>
      </w:pPr>
      <w:r w:rsidRPr="00A871E5">
        <w:rPr>
          <w:rFonts w:eastAsia="Times New Roman" w:cstheme="minorHAnsi"/>
          <w:szCs w:val="22"/>
        </w:rPr>
        <w:t>Při výstavbě je nutné dodržet platné normy ČSN a platné právní předpisy ČR (Vyhlášky, Zákony a Nařízení). Jedná se především o:</w:t>
      </w:r>
    </w:p>
    <w:p w14:paraId="5F22CE2D" w14:textId="77777777" w:rsidR="00F03E38" w:rsidRPr="00F03E38" w:rsidRDefault="00F03E38" w:rsidP="00F03E38">
      <w:pPr>
        <w:tabs>
          <w:tab w:val="left" w:pos="1985"/>
          <w:tab w:val="left" w:pos="2410"/>
        </w:tabs>
        <w:spacing w:after="60"/>
        <w:contextualSpacing/>
        <w:rPr>
          <w:rFonts w:eastAsia="Times New Roman" w:cstheme="minorHAnsi"/>
          <w:szCs w:val="22"/>
        </w:rPr>
      </w:pPr>
      <w:r w:rsidRPr="00F03E38">
        <w:rPr>
          <w:rFonts w:eastAsia="Times New Roman" w:cstheme="minorHAnsi"/>
          <w:szCs w:val="22"/>
        </w:rPr>
        <w:t xml:space="preserve">ČSN 060210 </w:t>
      </w:r>
      <w:r w:rsidRPr="00F03E38">
        <w:rPr>
          <w:rFonts w:eastAsia="Times New Roman" w:cstheme="minorHAnsi"/>
          <w:szCs w:val="22"/>
        </w:rPr>
        <w:tab/>
        <w:t>Výpočet tepelných ztrát budov</w:t>
      </w:r>
    </w:p>
    <w:p w14:paraId="554C8D0E"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0202 </w:t>
      </w:r>
      <w:r w:rsidRPr="00F03E38">
        <w:rPr>
          <w:rFonts w:eastAsia="Times New Roman" w:cstheme="minorHAnsi"/>
          <w:szCs w:val="22"/>
        </w:rPr>
        <w:tab/>
        <w:t>Geometrická přesnost ve výstavbě. Základní ustanovení</w:t>
      </w:r>
    </w:p>
    <w:p w14:paraId="74CC43D3" w14:textId="77777777" w:rsidR="00F03E38" w:rsidRPr="00F03E38" w:rsidRDefault="00F03E38" w:rsidP="00F03E38">
      <w:pPr>
        <w:tabs>
          <w:tab w:val="left" w:pos="1985"/>
        </w:tabs>
        <w:spacing w:after="60"/>
        <w:ind w:left="1980" w:hanging="1980"/>
        <w:contextualSpacing/>
        <w:rPr>
          <w:rFonts w:eastAsia="Times New Roman" w:cstheme="minorHAnsi"/>
          <w:szCs w:val="22"/>
        </w:rPr>
      </w:pPr>
      <w:r w:rsidRPr="00F03E38">
        <w:rPr>
          <w:rFonts w:eastAsia="Times New Roman" w:cstheme="minorHAnsi"/>
          <w:szCs w:val="22"/>
        </w:rPr>
        <w:t xml:space="preserve">ČSN 73 0540-1 </w:t>
      </w:r>
      <w:r w:rsidRPr="00F03E38">
        <w:rPr>
          <w:rFonts w:eastAsia="Times New Roman" w:cstheme="minorHAnsi"/>
          <w:szCs w:val="22"/>
        </w:rPr>
        <w:tab/>
      </w:r>
      <w:r w:rsidRPr="00F03E38">
        <w:rPr>
          <w:rFonts w:eastAsia="Times New Roman" w:cstheme="minorHAnsi"/>
          <w:szCs w:val="22"/>
        </w:rPr>
        <w:tab/>
        <w:t xml:space="preserve">Tepelná ochrana </w:t>
      </w:r>
      <w:proofErr w:type="gramStart"/>
      <w:r w:rsidRPr="00F03E38">
        <w:rPr>
          <w:rFonts w:eastAsia="Times New Roman" w:cstheme="minorHAnsi"/>
          <w:szCs w:val="22"/>
        </w:rPr>
        <w:t>budov - Část</w:t>
      </w:r>
      <w:proofErr w:type="gramEnd"/>
      <w:r w:rsidRPr="00F03E38">
        <w:rPr>
          <w:rFonts w:eastAsia="Times New Roman" w:cstheme="minorHAnsi"/>
          <w:szCs w:val="22"/>
        </w:rPr>
        <w:t xml:space="preserve"> 1: Termíny, definice a veličiny pro navrhování a ověřování</w:t>
      </w:r>
    </w:p>
    <w:p w14:paraId="5B52EB83"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0540-2 </w:t>
      </w:r>
      <w:r w:rsidRPr="00F03E38">
        <w:rPr>
          <w:rFonts w:eastAsia="Times New Roman" w:cstheme="minorHAnsi"/>
          <w:szCs w:val="22"/>
        </w:rPr>
        <w:tab/>
        <w:t xml:space="preserve">Tepelná ochrana </w:t>
      </w:r>
      <w:proofErr w:type="gramStart"/>
      <w:r w:rsidRPr="00F03E38">
        <w:rPr>
          <w:rFonts w:eastAsia="Times New Roman" w:cstheme="minorHAnsi"/>
          <w:szCs w:val="22"/>
        </w:rPr>
        <w:t>budov - Část</w:t>
      </w:r>
      <w:proofErr w:type="gramEnd"/>
      <w:r w:rsidRPr="00F03E38">
        <w:rPr>
          <w:rFonts w:eastAsia="Times New Roman" w:cstheme="minorHAnsi"/>
          <w:szCs w:val="22"/>
        </w:rPr>
        <w:t xml:space="preserve"> 2: Požadavky (10/2011)</w:t>
      </w:r>
    </w:p>
    <w:p w14:paraId="1721F628"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0540-3 </w:t>
      </w:r>
      <w:r w:rsidRPr="00F03E38">
        <w:rPr>
          <w:rFonts w:eastAsia="Times New Roman" w:cstheme="minorHAnsi"/>
          <w:szCs w:val="22"/>
        </w:rPr>
        <w:tab/>
        <w:t xml:space="preserve">Tepelná ochrana </w:t>
      </w:r>
      <w:proofErr w:type="gramStart"/>
      <w:r w:rsidRPr="00F03E38">
        <w:rPr>
          <w:rFonts w:eastAsia="Times New Roman" w:cstheme="minorHAnsi"/>
          <w:szCs w:val="22"/>
        </w:rPr>
        <w:t>budov - Část</w:t>
      </w:r>
      <w:proofErr w:type="gramEnd"/>
      <w:r w:rsidRPr="00F03E38">
        <w:rPr>
          <w:rFonts w:eastAsia="Times New Roman" w:cstheme="minorHAnsi"/>
          <w:szCs w:val="22"/>
        </w:rPr>
        <w:t xml:space="preserve"> 3: Výpočtové hodnoty veličin pro navrhování a ověřování</w:t>
      </w:r>
    </w:p>
    <w:p w14:paraId="0CED0FC9"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0540-4 </w:t>
      </w:r>
      <w:r w:rsidRPr="00F03E38">
        <w:rPr>
          <w:rFonts w:eastAsia="Times New Roman" w:cstheme="minorHAnsi"/>
          <w:szCs w:val="22"/>
        </w:rPr>
        <w:tab/>
        <w:t xml:space="preserve">Tepelná ochrana </w:t>
      </w:r>
      <w:proofErr w:type="gramStart"/>
      <w:r w:rsidRPr="00F03E38">
        <w:rPr>
          <w:rFonts w:eastAsia="Times New Roman" w:cstheme="minorHAnsi"/>
          <w:szCs w:val="22"/>
        </w:rPr>
        <w:t>budov - Část</w:t>
      </w:r>
      <w:proofErr w:type="gramEnd"/>
      <w:r w:rsidRPr="00F03E38">
        <w:rPr>
          <w:rFonts w:eastAsia="Times New Roman" w:cstheme="minorHAnsi"/>
          <w:szCs w:val="22"/>
        </w:rPr>
        <w:t xml:space="preserve"> 4: Výpočtové metody pro navrhování a ověřování</w:t>
      </w:r>
    </w:p>
    <w:p w14:paraId="7D834EC8"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0802 </w:t>
      </w:r>
      <w:r w:rsidRPr="00F03E38">
        <w:rPr>
          <w:rFonts w:eastAsia="Times New Roman" w:cstheme="minorHAnsi"/>
          <w:szCs w:val="22"/>
        </w:rPr>
        <w:tab/>
        <w:t>Požární bezpečnost staveb. Nevýrobní objekty</w:t>
      </w:r>
    </w:p>
    <w:p w14:paraId="31725AC6"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0810 </w:t>
      </w:r>
      <w:r w:rsidRPr="00F03E38">
        <w:rPr>
          <w:rFonts w:eastAsia="Times New Roman" w:cstheme="minorHAnsi"/>
          <w:szCs w:val="22"/>
        </w:rPr>
        <w:tab/>
        <w:t>Požární bezpečnost staveb. Požadavky na požární odolnost stavebních konstrukcí</w:t>
      </w:r>
    </w:p>
    <w:p w14:paraId="0B112B2F"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0818 </w:t>
      </w:r>
      <w:r w:rsidRPr="00F03E38">
        <w:rPr>
          <w:rFonts w:eastAsia="Times New Roman" w:cstheme="minorHAnsi"/>
          <w:szCs w:val="22"/>
        </w:rPr>
        <w:tab/>
        <w:t>Požární bezpečnost staveb. Obsazení objektu osobami</w:t>
      </w:r>
    </w:p>
    <w:p w14:paraId="2CB267F7"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0873 </w:t>
      </w:r>
      <w:r w:rsidRPr="00F03E38">
        <w:rPr>
          <w:rFonts w:eastAsia="Times New Roman" w:cstheme="minorHAnsi"/>
          <w:szCs w:val="22"/>
        </w:rPr>
        <w:tab/>
        <w:t>Požární bezpečnost staveb. Zásobování požární vodou</w:t>
      </w:r>
    </w:p>
    <w:p w14:paraId="534B49EB"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1101 </w:t>
      </w:r>
      <w:r w:rsidRPr="00F03E38">
        <w:rPr>
          <w:rFonts w:eastAsia="Times New Roman" w:cstheme="minorHAnsi"/>
          <w:szCs w:val="22"/>
        </w:rPr>
        <w:tab/>
        <w:t>Navrhování zděných konstrukcí</w:t>
      </w:r>
    </w:p>
    <w:p w14:paraId="0A5F9863"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1201 </w:t>
      </w:r>
      <w:r w:rsidRPr="00F03E38">
        <w:rPr>
          <w:rFonts w:eastAsia="Times New Roman" w:cstheme="minorHAnsi"/>
          <w:szCs w:val="22"/>
        </w:rPr>
        <w:tab/>
        <w:t>Navrhování betonových konstrukcí</w:t>
      </w:r>
    </w:p>
    <w:p w14:paraId="1065C38B"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1401 </w:t>
      </w:r>
      <w:r w:rsidRPr="00F03E38">
        <w:rPr>
          <w:rFonts w:eastAsia="Times New Roman" w:cstheme="minorHAnsi"/>
          <w:szCs w:val="22"/>
        </w:rPr>
        <w:tab/>
        <w:t>Navrhování ocelových konstrukcí</w:t>
      </w:r>
    </w:p>
    <w:p w14:paraId="2B0B5A1A"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2310 </w:t>
      </w:r>
      <w:r w:rsidRPr="00F03E38">
        <w:rPr>
          <w:rFonts w:eastAsia="Times New Roman" w:cstheme="minorHAnsi"/>
          <w:szCs w:val="22"/>
        </w:rPr>
        <w:tab/>
        <w:t>Provádění zděných konstrukcí</w:t>
      </w:r>
    </w:p>
    <w:p w14:paraId="6D8C7088"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2601 </w:t>
      </w:r>
      <w:r w:rsidRPr="00F03E38">
        <w:rPr>
          <w:rFonts w:eastAsia="Times New Roman" w:cstheme="minorHAnsi"/>
          <w:szCs w:val="22"/>
        </w:rPr>
        <w:tab/>
        <w:t>Provádění ocelových konstrukcí</w:t>
      </w:r>
    </w:p>
    <w:p w14:paraId="3FC6107C"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74 6077 </w:t>
      </w:r>
      <w:r w:rsidRPr="00F03E38">
        <w:rPr>
          <w:rFonts w:eastAsia="Times New Roman" w:cstheme="minorHAnsi"/>
          <w:szCs w:val="22"/>
        </w:rPr>
        <w:tab/>
        <w:t>Okna a vnější dveře – Požadavky na zabudování</w:t>
      </w:r>
    </w:p>
    <w:p w14:paraId="2C734149"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EN 12210 </w:t>
      </w:r>
      <w:r w:rsidRPr="00F03E38">
        <w:rPr>
          <w:rFonts w:eastAsia="Times New Roman" w:cstheme="minorHAnsi"/>
          <w:szCs w:val="22"/>
        </w:rPr>
        <w:tab/>
        <w:t>Okna a dveře – Odolnost proti zatížení větrem – Klasifikace</w:t>
      </w:r>
    </w:p>
    <w:p w14:paraId="5C9C57FF" w14:textId="77777777" w:rsidR="00F03E38" w:rsidRPr="00F03E38" w:rsidRDefault="00F03E38" w:rsidP="00F03E38">
      <w:pPr>
        <w:tabs>
          <w:tab w:val="left" w:pos="1985"/>
        </w:tabs>
        <w:spacing w:after="60"/>
        <w:ind w:left="1980" w:hanging="1980"/>
        <w:contextualSpacing/>
        <w:rPr>
          <w:rFonts w:eastAsia="Times New Roman" w:cstheme="minorHAnsi"/>
          <w:szCs w:val="22"/>
        </w:rPr>
      </w:pPr>
      <w:r w:rsidRPr="00F03E38">
        <w:rPr>
          <w:rFonts w:eastAsia="Times New Roman" w:cstheme="minorHAnsi"/>
          <w:szCs w:val="22"/>
        </w:rPr>
        <w:t xml:space="preserve">ČSN EN 13914-2 </w:t>
      </w:r>
      <w:r w:rsidRPr="00F03E38">
        <w:rPr>
          <w:rFonts w:eastAsia="Times New Roman" w:cstheme="minorHAnsi"/>
          <w:szCs w:val="22"/>
        </w:rPr>
        <w:tab/>
        <w:t xml:space="preserve">Navrhování, příprava a provádění vnějších a vnitřních </w:t>
      </w:r>
      <w:proofErr w:type="gramStart"/>
      <w:r w:rsidRPr="00F03E38">
        <w:rPr>
          <w:rFonts w:eastAsia="Times New Roman" w:cstheme="minorHAnsi"/>
          <w:szCs w:val="22"/>
        </w:rPr>
        <w:t>omítek - Část</w:t>
      </w:r>
      <w:proofErr w:type="gramEnd"/>
      <w:r w:rsidRPr="00F03E38">
        <w:rPr>
          <w:rFonts w:eastAsia="Times New Roman" w:cstheme="minorHAnsi"/>
          <w:szCs w:val="22"/>
        </w:rPr>
        <w:t xml:space="preserve"> 2: Příprava návrhu a základní postupy pro vnitřní omítky.</w:t>
      </w:r>
    </w:p>
    <w:p w14:paraId="74E8C09A" w14:textId="77777777" w:rsidR="00F03E38" w:rsidRPr="00F03E38" w:rsidRDefault="00F03E38" w:rsidP="00F03E38">
      <w:pPr>
        <w:tabs>
          <w:tab w:val="left" w:pos="1985"/>
        </w:tabs>
        <w:spacing w:after="60"/>
        <w:contextualSpacing/>
        <w:rPr>
          <w:rFonts w:eastAsia="Times New Roman" w:cstheme="minorHAnsi"/>
          <w:szCs w:val="22"/>
        </w:rPr>
      </w:pPr>
      <w:r w:rsidRPr="00F03E38">
        <w:rPr>
          <w:rFonts w:eastAsia="Times New Roman" w:cstheme="minorHAnsi"/>
          <w:szCs w:val="22"/>
        </w:rPr>
        <w:t xml:space="preserve">ČSN 73 8101 </w:t>
      </w:r>
      <w:r w:rsidRPr="00F03E38">
        <w:rPr>
          <w:rFonts w:eastAsia="Times New Roman" w:cstheme="minorHAnsi"/>
          <w:szCs w:val="22"/>
        </w:rPr>
        <w:tab/>
        <w:t>Lešení. Společná ustanovení</w:t>
      </w:r>
    </w:p>
    <w:p w14:paraId="0A5E249B" w14:textId="5EABCB99" w:rsidR="00D239BC" w:rsidRDefault="00D239BC" w:rsidP="00527B9E">
      <w:pPr>
        <w:tabs>
          <w:tab w:val="left" w:pos="2410"/>
        </w:tabs>
        <w:contextualSpacing/>
        <w:rPr>
          <w:rFonts w:eastAsia="Times New Roman" w:cstheme="minorHAnsi"/>
          <w:szCs w:val="22"/>
        </w:rPr>
      </w:pPr>
    </w:p>
    <w:p w14:paraId="7FAE8645" w14:textId="77777777" w:rsidR="00F03E38" w:rsidRDefault="00F03E38" w:rsidP="00527B9E">
      <w:pPr>
        <w:tabs>
          <w:tab w:val="left" w:pos="2410"/>
        </w:tabs>
        <w:contextualSpacing/>
        <w:rPr>
          <w:rFonts w:eastAsia="Times New Roman" w:cstheme="minorHAnsi"/>
          <w:szCs w:val="22"/>
        </w:rPr>
      </w:pPr>
    </w:p>
    <w:p w14:paraId="5D1CA5E6" w14:textId="77777777" w:rsidR="00E17164" w:rsidRDefault="00E17164" w:rsidP="00527B9E">
      <w:pPr>
        <w:tabs>
          <w:tab w:val="left" w:pos="2410"/>
        </w:tabs>
        <w:contextualSpacing/>
        <w:rPr>
          <w:rFonts w:eastAsia="Times New Roman" w:cstheme="minorHAnsi"/>
          <w:szCs w:val="22"/>
        </w:rPr>
      </w:pPr>
    </w:p>
    <w:p w14:paraId="6291B575" w14:textId="77777777" w:rsidR="00E17164" w:rsidRPr="00527B9E" w:rsidRDefault="00E17164" w:rsidP="00527B9E">
      <w:pPr>
        <w:tabs>
          <w:tab w:val="left" w:pos="2410"/>
        </w:tabs>
        <w:contextualSpacing/>
        <w:rPr>
          <w:rFonts w:eastAsia="Times New Roman" w:cstheme="minorHAnsi"/>
          <w:szCs w:val="22"/>
        </w:rPr>
      </w:pPr>
    </w:p>
    <w:p w14:paraId="6242661D" w14:textId="38215B9A" w:rsidR="00624E03" w:rsidRPr="004319D6" w:rsidRDefault="004319D6" w:rsidP="004319D6">
      <w:pPr>
        <w:pBdr>
          <w:bottom w:val="single" w:sz="4" w:space="1" w:color="auto"/>
        </w:pBdr>
        <w:tabs>
          <w:tab w:val="left" w:pos="851"/>
        </w:tabs>
        <w:spacing w:before="160"/>
        <w:outlineLvl w:val="0"/>
        <w:rPr>
          <w:rFonts w:ascii="Calibri Light" w:hAnsi="Calibri Light"/>
          <w:b/>
          <w:sz w:val="28"/>
          <w:szCs w:val="32"/>
        </w:rPr>
      </w:pPr>
      <w:r w:rsidRPr="004319D6">
        <w:rPr>
          <w:rFonts w:ascii="Calibri Light" w:hAnsi="Calibri Light"/>
          <w:b/>
          <w:sz w:val="28"/>
          <w:szCs w:val="32"/>
        </w:rPr>
        <w:lastRenderedPageBreak/>
        <w:t xml:space="preserve"> </w:t>
      </w:r>
      <w:r w:rsidR="00F03E38">
        <w:rPr>
          <w:rFonts w:ascii="Calibri Light" w:hAnsi="Calibri Light"/>
          <w:b/>
          <w:sz w:val="28"/>
          <w:szCs w:val="32"/>
        </w:rPr>
        <w:t>5</w:t>
      </w:r>
      <w:r>
        <w:rPr>
          <w:rFonts w:ascii="Calibri Light" w:hAnsi="Calibri Light"/>
          <w:b/>
          <w:sz w:val="28"/>
          <w:szCs w:val="32"/>
        </w:rPr>
        <w:t>.</w:t>
      </w:r>
      <w:r>
        <w:rPr>
          <w:rFonts w:ascii="Calibri Light" w:hAnsi="Calibri Light"/>
          <w:b/>
          <w:sz w:val="28"/>
          <w:szCs w:val="32"/>
        </w:rPr>
        <w:tab/>
      </w:r>
      <w:bookmarkStart w:id="21" w:name="_Toc454361906"/>
      <w:r w:rsidR="00F03E38">
        <w:rPr>
          <w:rFonts w:ascii="Calibri Light" w:hAnsi="Calibri Light"/>
          <w:b/>
          <w:sz w:val="28"/>
          <w:szCs w:val="32"/>
        </w:rPr>
        <w:t>Závěr</w:t>
      </w:r>
    </w:p>
    <w:bookmarkEnd w:id="21"/>
    <w:p w14:paraId="176DD540" w14:textId="77777777" w:rsidR="00F03E38" w:rsidRPr="00F03E38" w:rsidRDefault="00F03E38" w:rsidP="00F03E38">
      <w:pPr>
        <w:numPr>
          <w:ilvl w:val="0"/>
          <w:numId w:val="2"/>
        </w:numPr>
        <w:spacing w:after="60"/>
        <w:ind w:left="426"/>
        <w:rPr>
          <w:szCs w:val="22"/>
        </w:rPr>
      </w:pPr>
      <w:r w:rsidRPr="00F03E38">
        <w:rPr>
          <w:szCs w:val="22"/>
        </w:rPr>
        <w:t>Pokud jsou v projektu uváděny obchodní názvy materiálu, je to především z důvodu stanovení požadovaných kvalitativních parametrů. Při provádění stavby lze použít materiály od jiných výrobců, avšak za předpokladu:</w:t>
      </w:r>
    </w:p>
    <w:p w14:paraId="6B9AB5FD" w14:textId="77777777" w:rsidR="00F03E38" w:rsidRPr="00F03E38" w:rsidRDefault="00F03E38" w:rsidP="00F03E38">
      <w:pPr>
        <w:numPr>
          <w:ilvl w:val="0"/>
          <w:numId w:val="19"/>
        </w:numPr>
        <w:spacing w:after="200"/>
        <w:ind w:left="993"/>
        <w:contextualSpacing/>
        <w:rPr>
          <w:rFonts w:eastAsiaTheme="minorHAnsi" w:cstheme="minorBidi"/>
          <w:szCs w:val="22"/>
          <w:lang w:eastAsia="en-US"/>
        </w:rPr>
      </w:pPr>
      <w:r w:rsidRPr="00F03E38">
        <w:rPr>
          <w:rFonts w:eastAsiaTheme="minorHAnsi" w:cstheme="minorBidi"/>
          <w:szCs w:val="22"/>
          <w:lang w:eastAsia="en-US"/>
        </w:rPr>
        <w:t>zhotovitel předem oznámí uvažované záměny</w:t>
      </w:r>
    </w:p>
    <w:p w14:paraId="29449E87" w14:textId="77777777" w:rsidR="00F03E38" w:rsidRPr="00F03E38" w:rsidRDefault="00F03E38" w:rsidP="00F03E38">
      <w:pPr>
        <w:numPr>
          <w:ilvl w:val="0"/>
          <w:numId w:val="19"/>
        </w:numPr>
        <w:spacing w:after="200"/>
        <w:ind w:left="993"/>
        <w:contextualSpacing/>
        <w:rPr>
          <w:rFonts w:eastAsiaTheme="minorHAnsi" w:cstheme="minorBidi"/>
          <w:szCs w:val="22"/>
          <w:lang w:eastAsia="en-US"/>
        </w:rPr>
      </w:pPr>
      <w:r w:rsidRPr="00F03E38">
        <w:rPr>
          <w:rFonts w:eastAsiaTheme="minorHAnsi" w:cstheme="minorBidi"/>
          <w:szCs w:val="22"/>
          <w:lang w:eastAsia="en-US"/>
        </w:rPr>
        <w:t xml:space="preserve">zhotovitel předem </w:t>
      </w:r>
      <w:proofErr w:type="gramStart"/>
      <w:r w:rsidRPr="00F03E38">
        <w:rPr>
          <w:rFonts w:eastAsiaTheme="minorHAnsi" w:cstheme="minorBidi"/>
          <w:szCs w:val="22"/>
          <w:lang w:eastAsia="en-US"/>
        </w:rPr>
        <w:t>doloží</w:t>
      </w:r>
      <w:proofErr w:type="gramEnd"/>
      <w:r w:rsidRPr="00F03E38">
        <w:rPr>
          <w:rFonts w:eastAsiaTheme="minorHAnsi" w:cstheme="minorBidi"/>
          <w:szCs w:val="22"/>
          <w:lang w:eastAsia="en-US"/>
        </w:rPr>
        <w:t>, že záměnou nedojde ke zhoršení projektem určené kvality</w:t>
      </w:r>
    </w:p>
    <w:p w14:paraId="48825F02" w14:textId="77777777" w:rsidR="00F03E38" w:rsidRPr="00F03E38" w:rsidRDefault="00F03E38" w:rsidP="00F03E38">
      <w:pPr>
        <w:numPr>
          <w:ilvl w:val="0"/>
          <w:numId w:val="19"/>
        </w:numPr>
        <w:spacing w:after="200"/>
        <w:ind w:left="993"/>
        <w:contextualSpacing/>
        <w:rPr>
          <w:rFonts w:eastAsiaTheme="minorHAnsi" w:cstheme="minorBidi"/>
          <w:szCs w:val="22"/>
          <w:lang w:eastAsia="en-US"/>
        </w:rPr>
      </w:pPr>
      <w:r w:rsidRPr="00F03E38">
        <w:rPr>
          <w:rFonts w:eastAsiaTheme="minorHAnsi" w:cstheme="minorBidi"/>
          <w:szCs w:val="22"/>
          <w:lang w:eastAsia="en-US"/>
        </w:rPr>
        <w:t>technický dozor (po případné konzultaci s projektantem) záměnu odsouhlasí.</w:t>
      </w:r>
    </w:p>
    <w:p w14:paraId="4C83B1E2" w14:textId="3CBB05CB" w:rsidR="00F03E38" w:rsidRPr="00F03E38" w:rsidRDefault="00F03E38" w:rsidP="00F03E38">
      <w:pPr>
        <w:numPr>
          <w:ilvl w:val="0"/>
          <w:numId w:val="2"/>
        </w:numPr>
        <w:spacing w:after="60"/>
        <w:ind w:left="426"/>
      </w:pPr>
      <w:r w:rsidRPr="00F03E38">
        <w:t>Tato dokumentace byla zpracována v rozsahu dokumentace pro</w:t>
      </w:r>
      <w:r>
        <w:t xml:space="preserve"> vydání povolení stavby</w:t>
      </w:r>
      <w:r w:rsidRPr="00F03E38">
        <w:t xml:space="preserve">, jako podklad pro zpracování </w:t>
      </w:r>
      <w:r>
        <w:t xml:space="preserve">dokumentace pro provedení stavby a </w:t>
      </w:r>
      <w:r w:rsidRPr="00F03E38">
        <w:t>dílenské dokumentace dodavatele stavby.</w:t>
      </w:r>
    </w:p>
    <w:p w14:paraId="734C02FD" w14:textId="77777777" w:rsidR="00F03E38" w:rsidRPr="00F03E38" w:rsidRDefault="00F03E38" w:rsidP="00F03E38">
      <w:pPr>
        <w:numPr>
          <w:ilvl w:val="0"/>
          <w:numId w:val="2"/>
        </w:numPr>
        <w:spacing w:after="60"/>
        <w:ind w:left="426"/>
      </w:pPr>
      <w:r w:rsidRPr="00F03E38">
        <w:t>Tato dokumentace nenahrazuje dílenskou, technologickou nebo prováděcí dokumentaci dodavatele stavby.</w:t>
      </w:r>
    </w:p>
    <w:p w14:paraId="461BA696" w14:textId="77777777" w:rsidR="00F03E38" w:rsidRPr="00F03E38" w:rsidRDefault="00F03E38" w:rsidP="00F03E38">
      <w:pPr>
        <w:numPr>
          <w:ilvl w:val="0"/>
          <w:numId w:val="2"/>
        </w:numPr>
        <w:spacing w:after="60"/>
        <w:ind w:left="426"/>
      </w:pPr>
      <w:r w:rsidRPr="00F03E38">
        <w:t>Při realizaci je nutné dodržovat bezpečnostní a technologické předpisy ve stavebnictví.</w:t>
      </w:r>
    </w:p>
    <w:p w14:paraId="2DD299F1" w14:textId="77777777" w:rsidR="00F03E38" w:rsidRPr="00F03E38" w:rsidRDefault="00F03E38" w:rsidP="00F03E38">
      <w:pPr>
        <w:numPr>
          <w:ilvl w:val="0"/>
          <w:numId w:val="2"/>
        </w:numPr>
        <w:spacing w:after="60"/>
        <w:ind w:left="426"/>
      </w:pPr>
      <w:r w:rsidRPr="00F03E38">
        <w:t>Na stavbu budou dodány výhradně atestované stavební materiály a výrobky.</w:t>
      </w:r>
    </w:p>
    <w:p w14:paraId="0368770A" w14:textId="77777777" w:rsidR="00F03E38" w:rsidRPr="00F03E38" w:rsidRDefault="00F03E38" w:rsidP="00F03E38">
      <w:pPr>
        <w:numPr>
          <w:ilvl w:val="0"/>
          <w:numId w:val="2"/>
        </w:numPr>
        <w:spacing w:after="60"/>
        <w:ind w:left="426"/>
      </w:pPr>
      <w:r w:rsidRPr="00F03E38">
        <w:t>Při stavbě platí obecně platné předpisy týkající se kvality a provedení stavebních prací, ČSN a vyhlášky nebo zákonné předpisy.</w:t>
      </w:r>
    </w:p>
    <w:p w14:paraId="59AB6EDB" w14:textId="77777777" w:rsidR="00F03E38" w:rsidRPr="00F03E38" w:rsidRDefault="00F03E38" w:rsidP="00F03E38">
      <w:pPr>
        <w:numPr>
          <w:ilvl w:val="0"/>
          <w:numId w:val="2"/>
        </w:numPr>
        <w:spacing w:after="60"/>
        <w:ind w:left="426"/>
      </w:pPr>
      <w:r w:rsidRPr="00F03E38">
        <w:t>Stavba bude provedena odbornou firmou. Budou dodržovány bezpečnostní a technologické předpisy ve stavebnictví dle použitých technologií, materiálů a systémů a související. Při stavbě je nutno respektovat všechny ČSN a související předpisy, týkajících se rozsahu prováděných prací</w:t>
      </w:r>
    </w:p>
    <w:p w14:paraId="20C8B88D" w14:textId="77777777" w:rsidR="00F03E38" w:rsidRPr="00F03E38" w:rsidRDefault="00F03E38" w:rsidP="00F03E38">
      <w:pPr>
        <w:numPr>
          <w:ilvl w:val="0"/>
          <w:numId w:val="3"/>
        </w:numPr>
        <w:spacing w:after="60"/>
        <w:ind w:left="426"/>
      </w:pPr>
      <w:r w:rsidRPr="00F03E38">
        <w:t>Nutné doklady, předložené dodavateli při přejímce prací:</w:t>
      </w:r>
    </w:p>
    <w:p w14:paraId="4F5CCFC4" w14:textId="77777777" w:rsidR="00F03E38" w:rsidRPr="00F03E38" w:rsidRDefault="00F03E38" w:rsidP="00F03E38">
      <w:pPr>
        <w:numPr>
          <w:ilvl w:val="0"/>
          <w:numId w:val="20"/>
        </w:numPr>
        <w:spacing w:after="60"/>
        <w:ind w:left="851"/>
      </w:pPr>
      <w:r w:rsidRPr="00F03E38">
        <w:t>Stavební deník</w:t>
      </w:r>
    </w:p>
    <w:p w14:paraId="369B642D" w14:textId="77777777" w:rsidR="00F03E38" w:rsidRPr="00F03E38" w:rsidRDefault="00F03E38" w:rsidP="00F03E38">
      <w:pPr>
        <w:numPr>
          <w:ilvl w:val="0"/>
          <w:numId w:val="20"/>
        </w:numPr>
        <w:spacing w:after="60"/>
        <w:ind w:left="851"/>
      </w:pPr>
      <w:r w:rsidRPr="00F03E38">
        <w:t>Technická dokumentace dle skutečného provedení stavby</w:t>
      </w:r>
    </w:p>
    <w:p w14:paraId="025EE140" w14:textId="77777777" w:rsidR="00F03E38" w:rsidRPr="00F03E38" w:rsidRDefault="00F03E38" w:rsidP="00F03E38">
      <w:pPr>
        <w:numPr>
          <w:ilvl w:val="0"/>
          <w:numId w:val="20"/>
        </w:numPr>
        <w:spacing w:after="60"/>
        <w:ind w:left="851"/>
      </w:pPr>
      <w:r w:rsidRPr="00F03E38">
        <w:t>Předem odsouhlasené změny oproti schválené dokumentaci</w:t>
      </w:r>
    </w:p>
    <w:p w14:paraId="0CF411FF" w14:textId="77777777" w:rsidR="00F03E38" w:rsidRPr="00F03E38" w:rsidRDefault="00F03E38" w:rsidP="00F03E38">
      <w:pPr>
        <w:numPr>
          <w:ilvl w:val="0"/>
          <w:numId w:val="20"/>
        </w:numPr>
        <w:spacing w:after="60"/>
        <w:ind w:left="851"/>
      </w:pPr>
      <w:r w:rsidRPr="00F03E38">
        <w:t>Atesty dodaných materiálů na stavbu a strojně-technologických zařízení v českém jazyce</w:t>
      </w:r>
    </w:p>
    <w:p w14:paraId="0A630A88" w14:textId="77777777" w:rsidR="00F03E38" w:rsidRPr="00F03E38" w:rsidRDefault="00F03E38" w:rsidP="00F03E38">
      <w:pPr>
        <w:numPr>
          <w:ilvl w:val="0"/>
          <w:numId w:val="20"/>
        </w:numPr>
        <w:spacing w:after="60"/>
        <w:ind w:left="851"/>
      </w:pPr>
      <w:r w:rsidRPr="00F03E38">
        <w:t>Atesty veškerých protipožárních opatření a úprav stavebních konstrukcí</w:t>
      </w:r>
    </w:p>
    <w:p w14:paraId="1497B1EE" w14:textId="77777777" w:rsidR="00F03E38" w:rsidRPr="00F03E38" w:rsidRDefault="00F03E38" w:rsidP="00F03E38">
      <w:pPr>
        <w:numPr>
          <w:ilvl w:val="0"/>
          <w:numId w:val="20"/>
        </w:numPr>
        <w:spacing w:after="60"/>
        <w:ind w:left="851"/>
      </w:pPr>
      <w:r w:rsidRPr="00F03E38">
        <w:t>Protokoly o provedení jednotlivých zkoušek</w:t>
      </w:r>
    </w:p>
    <w:p w14:paraId="1A91BA54" w14:textId="77777777" w:rsidR="00F03E38" w:rsidRPr="00F03E38" w:rsidRDefault="00F03E38" w:rsidP="00F03E38">
      <w:pPr>
        <w:numPr>
          <w:ilvl w:val="0"/>
          <w:numId w:val="20"/>
        </w:numPr>
        <w:spacing w:after="60"/>
        <w:ind w:left="851"/>
      </w:pPr>
      <w:r w:rsidRPr="00F03E38">
        <w:t>Veškeré revizní zprávy – elektro</w:t>
      </w:r>
    </w:p>
    <w:p w14:paraId="63A5E44E" w14:textId="77777777" w:rsidR="00F03E38" w:rsidRPr="00F03E38" w:rsidRDefault="00F03E38" w:rsidP="00F03E38">
      <w:pPr>
        <w:numPr>
          <w:ilvl w:val="0"/>
          <w:numId w:val="20"/>
        </w:numPr>
        <w:spacing w:after="60"/>
        <w:ind w:left="851"/>
      </w:pPr>
      <w:r w:rsidRPr="00F03E38">
        <w:t xml:space="preserve">Návody na obsluhu a údržbu jednotlivých zařízení </w:t>
      </w:r>
    </w:p>
    <w:p w14:paraId="6E348296" w14:textId="77777777" w:rsidR="00F03E38" w:rsidRPr="00F03E38" w:rsidRDefault="00F03E38" w:rsidP="00F03E38">
      <w:pPr>
        <w:numPr>
          <w:ilvl w:val="0"/>
          <w:numId w:val="20"/>
        </w:numPr>
        <w:spacing w:after="60"/>
        <w:ind w:left="851"/>
      </w:pPr>
      <w:r w:rsidRPr="00F03E38">
        <w:t>Doklady dle zákona o odpadech č. 125/97 Sb.</w:t>
      </w:r>
    </w:p>
    <w:p w14:paraId="4689700C" w14:textId="77777777" w:rsidR="00FA4D70" w:rsidRPr="00FA4D70" w:rsidRDefault="00FA4D70" w:rsidP="00FA4D70"/>
    <w:p w14:paraId="219C5D3E" w14:textId="5CD8BD1B" w:rsidR="00FA4D70" w:rsidRDefault="00FA4D70" w:rsidP="00FA4D70"/>
    <w:p w14:paraId="01DB8C8E" w14:textId="77777777" w:rsidR="00F03E38" w:rsidRDefault="00F03E38" w:rsidP="00FA4D70"/>
    <w:p w14:paraId="503AF8D7" w14:textId="77777777" w:rsidR="00E800A3" w:rsidRDefault="00E800A3" w:rsidP="00FA4D70"/>
    <w:p w14:paraId="04E980C6" w14:textId="77777777" w:rsidR="004B77D6" w:rsidRDefault="004B77D6" w:rsidP="00FA4D70"/>
    <w:p w14:paraId="760B886E" w14:textId="54E0D70D" w:rsidR="00FF1540" w:rsidRDefault="00FF1540" w:rsidP="00FA4D70"/>
    <w:p w14:paraId="50A6EAC8" w14:textId="77777777" w:rsidR="00DA2881" w:rsidRPr="00FA4D70" w:rsidRDefault="00DA2881" w:rsidP="00FA4D70"/>
    <w:p w14:paraId="06B1E80C" w14:textId="1D4769A2" w:rsidR="00FA4D70" w:rsidRPr="00FA4D70" w:rsidRDefault="00B417C3" w:rsidP="00FA4D70">
      <w:r>
        <w:t xml:space="preserve">V Ostravě </w:t>
      </w:r>
      <w:r w:rsidR="004B77D6">
        <w:t>duben</w:t>
      </w:r>
      <w:r w:rsidR="00F03E38">
        <w:t xml:space="preserve"> 2023</w:t>
      </w:r>
    </w:p>
    <w:p w14:paraId="47A135A8" w14:textId="4302FA5C" w:rsidR="00FA4D70" w:rsidRPr="00FA4D70" w:rsidRDefault="00FA4D70" w:rsidP="00FA4D70">
      <w:r w:rsidRPr="00FA4D70">
        <w:t xml:space="preserve">Ing. </w:t>
      </w:r>
      <w:r w:rsidR="00F03E38">
        <w:t>Petr Bystřický</w:t>
      </w:r>
    </w:p>
    <w:p w14:paraId="0E94482C" w14:textId="77777777" w:rsidR="00FA4D70" w:rsidRDefault="00FA4D70" w:rsidP="00FA4D70"/>
    <w:bookmarkEnd w:id="1"/>
    <w:bookmarkEnd w:id="5"/>
    <w:p w14:paraId="69A1872A" w14:textId="77777777" w:rsidR="00700B09" w:rsidRPr="00604289" w:rsidRDefault="00700B09" w:rsidP="00700B09">
      <w:pPr>
        <w:spacing w:after="240"/>
      </w:pPr>
    </w:p>
    <w:sectPr w:rsidR="00700B09" w:rsidRPr="00604289" w:rsidSect="00EC2F82">
      <w:headerReference w:type="default" r:id="rId9"/>
      <w:footerReference w:type="default" r:id="rId10"/>
      <w:headerReference w:type="first" r:id="rId11"/>
      <w:footerReference w:type="first" r:id="rId12"/>
      <w:pgSz w:w="11907" w:h="16840"/>
      <w:pgMar w:top="1247" w:right="907" w:bottom="993" w:left="1134" w:header="567" w:footer="61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42DCF" w14:textId="77777777" w:rsidR="00A86FDA" w:rsidRDefault="00A86FDA" w:rsidP="005B09D6">
      <w:r>
        <w:separator/>
      </w:r>
    </w:p>
  </w:endnote>
  <w:endnote w:type="continuationSeparator" w:id="0">
    <w:p w14:paraId="5C6C419E" w14:textId="77777777" w:rsidR="00A86FDA" w:rsidRDefault="00A86FDA" w:rsidP="005B09D6">
      <w:r>
        <w:continuationSeparator/>
      </w:r>
    </w:p>
  </w:endnote>
  <w:endnote w:type="continuationNotice" w:id="1">
    <w:p w14:paraId="606F3DAC" w14:textId="77777777" w:rsidR="00A86FDA" w:rsidRDefault="00A86F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altName w:val="Calibri"/>
    <w:panose1 w:val="020F0502020204030204"/>
    <w:charset w:val="EE"/>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ArialMT">
    <w:altName w:val="Arial"/>
    <w:panose1 w:val="020B0604020202020204"/>
    <w:charset w:val="00"/>
    <w:family w:val="swiss"/>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495424"/>
      <w:docPartObj>
        <w:docPartGallery w:val="Page Numbers (Bottom of Page)"/>
        <w:docPartUnique/>
      </w:docPartObj>
    </w:sdtPr>
    <w:sdtEndPr>
      <w:rPr>
        <w:color w:val="7F7F7F" w:themeColor="background1" w:themeShade="7F"/>
        <w:spacing w:val="60"/>
      </w:rPr>
    </w:sdtEndPr>
    <w:sdtContent>
      <w:p w14:paraId="09E13DA5" w14:textId="77777777" w:rsidR="00B70121" w:rsidRDefault="00B70121">
        <w:pPr>
          <w:pStyle w:val="Zpat"/>
          <w:pBdr>
            <w:top w:val="single" w:sz="4" w:space="1" w:color="D9D9D9" w:themeColor="background1" w:themeShade="D9"/>
          </w:pBdr>
          <w:jc w:val="right"/>
        </w:pPr>
        <w:r>
          <w:fldChar w:fldCharType="begin"/>
        </w:r>
        <w:r>
          <w:instrText>PAGE   \* MERGEFORMAT</w:instrText>
        </w:r>
        <w:r>
          <w:fldChar w:fldCharType="separate"/>
        </w:r>
        <w:r w:rsidR="002C2C1C">
          <w:rPr>
            <w:noProof/>
          </w:rPr>
          <w:t>2</w:t>
        </w:r>
        <w:r>
          <w:fldChar w:fldCharType="end"/>
        </w:r>
        <w:r>
          <w:t xml:space="preserve"> | </w:t>
        </w:r>
        <w:r>
          <w:rPr>
            <w:color w:val="7F7F7F" w:themeColor="background1" w:themeShade="7F"/>
            <w:spacing w:val="60"/>
          </w:rPr>
          <w:t>Stránka</w:t>
        </w:r>
      </w:p>
    </w:sdtContent>
  </w:sdt>
  <w:p w14:paraId="21069765" w14:textId="77777777" w:rsidR="00B70121" w:rsidRDefault="00B7012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518DA" w14:textId="77777777" w:rsidR="00B70121" w:rsidRPr="001C6EFE" w:rsidRDefault="00B70121" w:rsidP="001C6EFE">
    <w:pPr>
      <w:pStyle w:val="Zpat"/>
      <w:spacing w:after="20"/>
      <w:rPr>
        <w:b/>
        <w:sz w:val="20"/>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31771" w14:textId="77777777" w:rsidR="00A86FDA" w:rsidRDefault="00A86FDA" w:rsidP="005B09D6">
      <w:r>
        <w:separator/>
      </w:r>
    </w:p>
  </w:footnote>
  <w:footnote w:type="continuationSeparator" w:id="0">
    <w:p w14:paraId="3BEF12EB" w14:textId="77777777" w:rsidR="00A86FDA" w:rsidRDefault="00A86FDA" w:rsidP="005B09D6">
      <w:r>
        <w:continuationSeparator/>
      </w:r>
    </w:p>
  </w:footnote>
  <w:footnote w:type="continuationNotice" w:id="1">
    <w:p w14:paraId="184028BA" w14:textId="77777777" w:rsidR="00A86FDA" w:rsidRDefault="00A86F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71BC5" w14:textId="660817A8" w:rsidR="0043649F" w:rsidRDefault="000C418B" w:rsidP="00560934">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noProof/>
        <w:sz w:val="20"/>
        <w:szCs w:val="20"/>
      </w:rPr>
      <w:drawing>
        <wp:inline distT="0" distB="0" distL="0" distR="0" wp14:anchorId="5F8078B9" wp14:editId="1F5BCB2E">
          <wp:extent cx="1237248" cy="184271"/>
          <wp:effectExtent l="0" t="0" r="0" b="635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extLst>
                      <a:ext uri="{28A0092B-C50C-407E-A947-70E740481C1C}">
                        <a14:useLocalDpi xmlns:a14="http://schemas.microsoft.com/office/drawing/2010/main" val="0"/>
                      </a:ext>
                    </a:extLst>
                  </a:blip>
                  <a:stretch>
                    <a:fillRect/>
                  </a:stretch>
                </pic:blipFill>
                <pic:spPr>
                  <a:xfrm>
                    <a:off x="0" y="0"/>
                    <a:ext cx="1335865" cy="198959"/>
                  </a:xfrm>
                  <a:prstGeom prst="rect">
                    <a:avLst/>
                  </a:prstGeom>
                </pic:spPr>
              </pic:pic>
            </a:graphicData>
          </a:graphic>
        </wp:inline>
      </w:drawing>
    </w:r>
  </w:p>
  <w:p w14:paraId="41A2368D" w14:textId="469DF44C" w:rsidR="00560934" w:rsidRPr="004D5321" w:rsidRDefault="00560934" w:rsidP="00560934">
    <w:pPr>
      <w:pStyle w:val="Zhlav"/>
      <w:jc w:val="right"/>
      <w:rPr>
        <w:sz w:val="16"/>
      </w:rPr>
    </w:pPr>
    <w:r>
      <w:rPr>
        <w:noProof/>
      </w:rPr>
      <w:t xml:space="preserve"> </w:t>
    </w:r>
    <w:r>
      <w:rPr>
        <w:noProof/>
      </w:rPr>
      <w:tab/>
    </w:r>
    <w:r>
      <w:rPr>
        <w:noProof/>
      </w:rPr>
      <w:tab/>
    </w:r>
    <w:r>
      <w:rPr>
        <w:sz w:val="16"/>
      </w:rPr>
      <w:t xml:space="preserve">       </w:t>
    </w:r>
    <w:r w:rsidR="000E3760">
      <w:rPr>
        <w:sz w:val="16"/>
      </w:rPr>
      <w:t>28.října 1142/168,</w:t>
    </w:r>
    <w:r w:rsidRPr="004D5321">
      <w:rPr>
        <w:sz w:val="16"/>
      </w:rPr>
      <w:t xml:space="preserve"> </w:t>
    </w:r>
    <w:r w:rsidR="00EA3735">
      <w:rPr>
        <w:sz w:val="16"/>
      </w:rPr>
      <w:t>Mariánské Hory</w:t>
    </w:r>
    <w:r w:rsidR="0009300C">
      <w:rPr>
        <w:sz w:val="16"/>
      </w:rPr>
      <w:t>,</w:t>
    </w:r>
    <w:r w:rsidRPr="004D5321">
      <w:rPr>
        <w:sz w:val="16"/>
      </w:rPr>
      <w:t xml:space="preserve"> 709 00</w:t>
    </w:r>
    <w:r w:rsidR="0009300C">
      <w:rPr>
        <w:sz w:val="16"/>
      </w:rPr>
      <w:t xml:space="preserve"> Ostrava</w:t>
    </w:r>
  </w:p>
  <w:p w14:paraId="07139804" w14:textId="54A07CA2" w:rsidR="00560934" w:rsidRDefault="00560934" w:rsidP="00560934">
    <w:pPr>
      <w:pStyle w:val="Zhlav"/>
      <w:tabs>
        <w:tab w:val="clear" w:pos="4536"/>
      </w:tabs>
      <w:jc w:val="right"/>
      <w:rPr>
        <w:sz w:val="16"/>
      </w:rPr>
    </w:pPr>
    <w:r w:rsidRPr="004D5321">
      <w:rPr>
        <w:sz w:val="16"/>
      </w:rPr>
      <w:t xml:space="preserve">IČ: </w:t>
    </w:r>
    <w:r w:rsidR="0009300C">
      <w:rPr>
        <w:sz w:val="16"/>
      </w:rPr>
      <w:t>29395933</w:t>
    </w:r>
    <w:r w:rsidR="00CE7CA5">
      <w:rPr>
        <w:sz w:val="16"/>
      </w:rPr>
      <w:t>, DIČ: CZ29395933</w:t>
    </w:r>
  </w:p>
  <w:p w14:paraId="15BB8E4C" w14:textId="34B1E259" w:rsidR="00560934" w:rsidRDefault="00560934" w:rsidP="00560934">
    <w:pPr>
      <w:pStyle w:val="Zhlav"/>
      <w:jc w:val="right"/>
    </w:pPr>
    <w:r>
      <w:rPr>
        <w:sz w:val="16"/>
      </w:rPr>
      <w:tab/>
      <w:t xml:space="preserve"> </w:t>
    </w:r>
    <w:r>
      <w:rPr>
        <w:sz w:val="16"/>
      </w:rPr>
      <w:tab/>
    </w:r>
  </w:p>
  <w:p w14:paraId="688140DC" w14:textId="77777777" w:rsidR="00560934" w:rsidRPr="0043649F" w:rsidRDefault="00560934" w:rsidP="00473BA0">
    <w:pPr>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60678" w14:textId="77777777" w:rsidR="00B70121" w:rsidRPr="00C07A8A" w:rsidRDefault="00B70121" w:rsidP="00DD012E">
    <w:pPr>
      <w:pStyle w:val="Zhlav"/>
      <w:jc w:val="center"/>
      <w:rPr>
        <w:color w:val="262626" w:themeColor="text1" w:themeTint="D9"/>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B6C6D"/>
    <w:multiLevelType w:val="hybridMultilevel"/>
    <w:tmpl w:val="E6DC4D5E"/>
    <w:lvl w:ilvl="0" w:tplc="F9561322">
      <w:start w:val="12"/>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28661F9"/>
    <w:multiLevelType w:val="hybridMultilevel"/>
    <w:tmpl w:val="A2308B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 w15:restartNumberingAfterBreak="0">
    <w:nsid w:val="1E0D7D80"/>
    <w:multiLevelType w:val="hybridMultilevel"/>
    <w:tmpl w:val="B388D89C"/>
    <w:lvl w:ilvl="0" w:tplc="4D8A2B52">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F1765CD"/>
    <w:multiLevelType w:val="hybridMultilevel"/>
    <w:tmpl w:val="925C5C9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E51273"/>
    <w:multiLevelType w:val="hybridMultilevel"/>
    <w:tmpl w:val="1870F12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8881C7C"/>
    <w:multiLevelType w:val="hybridMultilevel"/>
    <w:tmpl w:val="580A130E"/>
    <w:lvl w:ilvl="0" w:tplc="90E8B4C4">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ADE41FB"/>
    <w:multiLevelType w:val="hybridMultilevel"/>
    <w:tmpl w:val="AD9238F0"/>
    <w:lvl w:ilvl="0" w:tplc="D32031DA">
      <w:start w:val="1"/>
      <w:numFmt w:val="lowerLetter"/>
      <w:pStyle w:val="Nadpis3"/>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6BE60CF"/>
    <w:multiLevelType w:val="hybridMultilevel"/>
    <w:tmpl w:val="626E9700"/>
    <w:lvl w:ilvl="0" w:tplc="4D8A2B52">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CA43282"/>
    <w:multiLevelType w:val="hybridMultilevel"/>
    <w:tmpl w:val="D602B040"/>
    <w:lvl w:ilvl="0" w:tplc="F9561322">
      <w:start w:val="12"/>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388086B"/>
    <w:multiLevelType w:val="hybridMultilevel"/>
    <w:tmpl w:val="38E05EC8"/>
    <w:lvl w:ilvl="0" w:tplc="0D4EBCBE">
      <w:start w:val="1"/>
      <w:numFmt w:val="bullet"/>
      <w:lvlText w:val="­"/>
      <w:lvlJc w:val="left"/>
      <w:pPr>
        <w:ind w:left="786" w:hanging="360"/>
      </w:pPr>
      <w:rPr>
        <w:rFonts w:ascii="Arial" w:hAnsi="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0" w15:restartNumberingAfterBreak="0">
    <w:nsid w:val="4E0B34BD"/>
    <w:multiLevelType w:val="hybridMultilevel"/>
    <w:tmpl w:val="D9CAB8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1AC67DB"/>
    <w:multiLevelType w:val="hybridMultilevel"/>
    <w:tmpl w:val="0CA44ADC"/>
    <w:lvl w:ilvl="0" w:tplc="4D8A2B52">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2A11E52"/>
    <w:multiLevelType w:val="multilevel"/>
    <w:tmpl w:val="4E50B44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C1C5DFC"/>
    <w:multiLevelType w:val="hybridMultilevel"/>
    <w:tmpl w:val="0B60D2DE"/>
    <w:lvl w:ilvl="0" w:tplc="AFCE0826">
      <w:start w:val="2"/>
      <w:numFmt w:val="bullet"/>
      <w:lvlText w:val="-"/>
      <w:lvlJc w:val="left"/>
      <w:pPr>
        <w:ind w:left="1065" w:hanging="705"/>
      </w:pPr>
      <w:rPr>
        <w:rFonts w:ascii="Calibri" w:eastAsiaTheme="minorEastAsia"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7E15E44"/>
    <w:multiLevelType w:val="hybridMultilevel"/>
    <w:tmpl w:val="1EE45856"/>
    <w:lvl w:ilvl="0" w:tplc="4D8A2B52">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9F818AE"/>
    <w:multiLevelType w:val="multilevel"/>
    <w:tmpl w:val="105288E0"/>
    <w:lvl w:ilvl="0">
      <w:start w:val="1"/>
      <w:numFmt w:val="bullet"/>
      <w:lvlText w:val="-"/>
      <w:lvlJc w:val="left"/>
      <w:pPr>
        <w:ind w:left="720" w:hanging="360"/>
      </w:pPr>
      <w:rPr>
        <w:rFonts w:ascii="Times New Roman" w:hAnsi="Times New Roman" w:cs="Times New Roman"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6C63510F"/>
    <w:multiLevelType w:val="hybridMultilevel"/>
    <w:tmpl w:val="EA7C3A36"/>
    <w:lvl w:ilvl="0" w:tplc="0D4EBCBE">
      <w:start w:val="1"/>
      <w:numFmt w:val="bullet"/>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C6C41E1"/>
    <w:multiLevelType w:val="hybridMultilevel"/>
    <w:tmpl w:val="2DCAE366"/>
    <w:lvl w:ilvl="0" w:tplc="4D8A2B52">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06C3606"/>
    <w:multiLevelType w:val="hybridMultilevel"/>
    <w:tmpl w:val="2C227C44"/>
    <w:lvl w:ilvl="0" w:tplc="4D8A2B52">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E014690"/>
    <w:multiLevelType w:val="multilevel"/>
    <w:tmpl w:val="7CEC104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65953519">
    <w:abstractNumId w:val="6"/>
  </w:num>
  <w:num w:numId="2" w16cid:durableId="1836678738">
    <w:abstractNumId w:val="8"/>
  </w:num>
  <w:num w:numId="3" w16cid:durableId="1359625710">
    <w:abstractNumId w:val="0"/>
  </w:num>
  <w:num w:numId="4" w16cid:durableId="1584146692">
    <w:abstractNumId w:val="10"/>
  </w:num>
  <w:num w:numId="5" w16cid:durableId="805393537">
    <w:abstractNumId w:val="13"/>
  </w:num>
  <w:num w:numId="6" w16cid:durableId="1009991806">
    <w:abstractNumId w:val="14"/>
  </w:num>
  <w:num w:numId="7" w16cid:durableId="1692489724">
    <w:abstractNumId w:val="19"/>
  </w:num>
  <w:num w:numId="8" w16cid:durableId="1816532102">
    <w:abstractNumId w:val="5"/>
  </w:num>
  <w:num w:numId="9" w16cid:durableId="1737970359">
    <w:abstractNumId w:val="12"/>
  </w:num>
  <w:num w:numId="10" w16cid:durableId="207421619">
    <w:abstractNumId w:val="17"/>
  </w:num>
  <w:num w:numId="11" w16cid:durableId="1184323033">
    <w:abstractNumId w:val="11"/>
  </w:num>
  <w:num w:numId="12" w16cid:durableId="1115367186">
    <w:abstractNumId w:val="3"/>
  </w:num>
  <w:num w:numId="13" w16cid:durableId="1769158409">
    <w:abstractNumId w:val="15"/>
  </w:num>
  <w:num w:numId="14" w16cid:durableId="1303462653">
    <w:abstractNumId w:val="18"/>
  </w:num>
  <w:num w:numId="15" w16cid:durableId="1763453438">
    <w:abstractNumId w:val="16"/>
  </w:num>
  <w:num w:numId="16" w16cid:durableId="1167942401">
    <w:abstractNumId w:val="7"/>
  </w:num>
  <w:num w:numId="17" w16cid:durableId="1282028733">
    <w:abstractNumId w:val="2"/>
  </w:num>
  <w:num w:numId="18" w16cid:durableId="2094279136">
    <w:abstractNumId w:val="9"/>
  </w:num>
  <w:num w:numId="19" w16cid:durableId="1269237880">
    <w:abstractNumId w:val="1"/>
  </w:num>
  <w:num w:numId="20" w16cid:durableId="10959103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removePersonalInformation/>
  <w:removeDateAndTime/>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21A"/>
    <w:rsid w:val="00001621"/>
    <w:rsid w:val="00002ACA"/>
    <w:rsid w:val="00004F02"/>
    <w:rsid w:val="00005321"/>
    <w:rsid w:val="00005D44"/>
    <w:rsid w:val="00011568"/>
    <w:rsid w:val="00011696"/>
    <w:rsid w:val="00012BF1"/>
    <w:rsid w:val="00013AE0"/>
    <w:rsid w:val="0001551C"/>
    <w:rsid w:val="00021E5F"/>
    <w:rsid w:val="00022E51"/>
    <w:rsid w:val="00023416"/>
    <w:rsid w:val="0002647C"/>
    <w:rsid w:val="0002785D"/>
    <w:rsid w:val="0003074D"/>
    <w:rsid w:val="00031353"/>
    <w:rsid w:val="000328C1"/>
    <w:rsid w:val="00034FCA"/>
    <w:rsid w:val="00035778"/>
    <w:rsid w:val="00041D93"/>
    <w:rsid w:val="00042E2F"/>
    <w:rsid w:val="00043E52"/>
    <w:rsid w:val="0004426B"/>
    <w:rsid w:val="00046919"/>
    <w:rsid w:val="00052338"/>
    <w:rsid w:val="00052D5F"/>
    <w:rsid w:val="00052F86"/>
    <w:rsid w:val="00052FCD"/>
    <w:rsid w:val="000530CD"/>
    <w:rsid w:val="000530DC"/>
    <w:rsid w:val="00055684"/>
    <w:rsid w:val="00055690"/>
    <w:rsid w:val="00056C66"/>
    <w:rsid w:val="00064EB0"/>
    <w:rsid w:val="00064EEE"/>
    <w:rsid w:val="00065763"/>
    <w:rsid w:val="00066640"/>
    <w:rsid w:val="00067499"/>
    <w:rsid w:val="0006788D"/>
    <w:rsid w:val="00071D43"/>
    <w:rsid w:val="0007398C"/>
    <w:rsid w:val="000741E6"/>
    <w:rsid w:val="000760DA"/>
    <w:rsid w:val="00076E94"/>
    <w:rsid w:val="00077893"/>
    <w:rsid w:val="000807BE"/>
    <w:rsid w:val="00080810"/>
    <w:rsid w:val="000834D7"/>
    <w:rsid w:val="00083AA2"/>
    <w:rsid w:val="0008437E"/>
    <w:rsid w:val="00086BDB"/>
    <w:rsid w:val="00087AD9"/>
    <w:rsid w:val="0009132D"/>
    <w:rsid w:val="0009194A"/>
    <w:rsid w:val="00092946"/>
    <w:rsid w:val="0009300C"/>
    <w:rsid w:val="000946C0"/>
    <w:rsid w:val="00096B3A"/>
    <w:rsid w:val="000A02F1"/>
    <w:rsid w:val="000A03B9"/>
    <w:rsid w:val="000A39FF"/>
    <w:rsid w:val="000A53CB"/>
    <w:rsid w:val="000A5BDC"/>
    <w:rsid w:val="000A64A6"/>
    <w:rsid w:val="000A64C4"/>
    <w:rsid w:val="000A699B"/>
    <w:rsid w:val="000A7803"/>
    <w:rsid w:val="000A7F35"/>
    <w:rsid w:val="000B0D7E"/>
    <w:rsid w:val="000B1EDF"/>
    <w:rsid w:val="000B2607"/>
    <w:rsid w:val="000B441B"/>
    <w:rsid w:val="000B4CE7"/>
    <w:rsid w:val="000B5A19"/>
    <w:rsid w:val="000C07C4"/>
    <w:rsid w:val="000C39C4"/>
    <w:rsid w:val="000C418B"/>
    <w:rsid w:val="000C4B95"/>
    <w:rsid w:val="000C6485"/>
    <w:rsid w:val="000C7B7A"/>
    <w:rsid w:val="000D0627"/>
    <w:rsid w:val="000D0773"/>
    <w:rsid w:val="000D1299"/>
    <w:rsid w:val="000D29D9"/>
    <w:rsid w:val="000D39B3"/>
    <w:rsid w:val="000D3CB7"/>
    <w:rsid w:val="000D78AA"/>
    <w:rsid w:val="000D7FE7"/>
    <w:rsid w:val="000E05AB"/>
    <w:rsid w:val="000E0AF6"/>
    <w:rsid w:val="000E1313"/>
    <w:rsid w:val="000E1EF3"/>
    <w:rsid w:val="000E31BD"/>
    <w:rsid w:val="000E3760"/>
    <w:rsid w:val="000E3983"/>
    <w:rsid w:val="000E4457"/>
    <w:rsid w:val="000E4D86"/>
    <w:rsid w:val="000E6D82"/>
    <w:rsid w:val="000E78C6"/>
    <w:rsid w:val="000E7D14"/>
    <w:rsid w:val="000F167F"/>
    <w:rsid w:val="000F640F"/>
    <w:rsid w:val="000F6857"/>
    <w:rsid w:val="00101F59"/>
    <w:rsid w:val="00106D3B"/>
    <w:rsid w:val="00107575"/>
    <w:rsid w:val="00107DC4"/>
    <w:rsid w:val="00110944"/>
    <w:rsid w:val="0011180A"/>
    <w:rsid w:val="00112E98"/>
    <w:rsid w:val="001130E4"/>
    <w:rsid w:val="00115059"/>
    <w:rsid w:val="001158BF"/>
    <w:rsid w:val="0011618D"/>
    <w:rsid w:val="00116295"/>
    <w:rsid w:val="00120712"/>
    <w:rsid w:val="00120AEB"/>
    <w:rsid w:val="00122613"/>
    <w:rsid w:val="001240B9"/>
    <w:rsid w:val="00126D69"/>
    <w:rsid w:val="00127D40"/>
    <w:rsid w:val="00130569"/>
    <w:rsid w:val="0013070B"/>
    <w:rsid w:val="001321A5"/>
    <w:rsid w:val="001323BE"/>
    <w:rsid w:val="00132553"/>
    <w:rsid w:val="00132E2F"/>
    <w:rsid w:val="001346FB"/>
    <w:rsid w:val="00134E2F"/>
    <w:rsid w:val="001357EB"/>
    <w:rsid w:val="00135D6A"/>
    <w:rsid w:val="001370F9"/>
    <w:rsid w:val="00137A71"/>
    <w:rsid w:val="001413EC"/>
    <w:rsid w:val="00141FE9"/>
    <w:rsid w:val="0014274D"/>
    <w:rsid w:val="00144CC5"/>
    <w:rsid w:val="001474B3"/>
    <w:rsid w:val="00150877"/>
    <w:rsid w:val="001509C0"/>
    <w:rsid w:val="00150C92"/>
    <w:rsid w:val="00152DE8"/>
    <w:rsid w:val="001530CD"/>
    <w:rsid w:val="0015347D"/>
    <w:rsid w:val="0015380C"/>
    <w:rsid w:val="0015572B"/>
    <w:rsid w:val="001572A2"/>
    <w:rsid w:val="0015767A"/>
    <w:rsid w:val="00157E09"/>
    <w:rsid w:val="001613B5"/>
    <w:rsid w:val="0016281D"/>
    <w:rsid w:val="00163B79"/>
    <w:rsid w:val="001676AE"/>
    <w:rsid w:val="00167C77"/>
    <w:rsid w:val="001701ED"/>
    <w:rsid w:val="001702B3"/>
    <w:rsid w:val="00170837"/>
    <w:rsid w:val="0017374E"/>
    <w:rsid w:val="0018230C"/>
    <w:rsid w:val="001826EE"/>
    <w:rsid w:val="00184C8C"/>
    <w:rsid w:val="00185795"/>
    <w:rsid w:val="00187599"/>
    <w:rsid w:val="00190290"/>
    <w:rsid w:val="001913B6"/>
    <w:rsid w:val="00191EE4"/>
    <w:rsid w:val="001924F9"/>
    <w:rsid w:val="00193191"/>
    <w:rsid w:val="00193D60"/>
    <w:rsid w:val="00195096"/>
    <w:rsid w:val="001974FA"/>
    <w:rsid w:val="001A03E3"/>
    <w:rsid w:val="001A08AA"/>
    <w:rsid w:val="001A08C5"/>
    <w:rsid w:val="001A0E85"/>
    <w:rsid w:val="001A0F8B"/>
    <w:rsid w:val="001A445C"/>
    <w:rsid w:val="001A486E"/>
    <w:rsid w:val="001A6594"/>
    <w:rsid w:val="001A7F12"/>
    <w:rsid w:val="001B0208"/>
    <w:rsid w:val="001B0599"/>
    <w:rsid w:val="001B0B5E"/>
    <w:rsid w:val="001B2397"/>
    <w:rsid w:val="001B2AA8"/>
    <w:rsid w:val="001B4115"/>
    <w:rsid w:val="001B54C4"/>
    <w:rsid w:val="001B591B"/>
    <w:rsid w:val="001B6294"/>
    <w:rsid w:val="001B6373"/>
    <w:rsid w:val="001B63C1"/>
    <w:rsid w:val="001C057A"/>
    <w:rsid w:val="001C3292"/>
    <w:rsid w:val="001C3393"/>
    <w:rsid w:val="001C34BF"/>
    <w:rsid w:val="001C471D"/>
    <w:rsid w:val="001C4B3F"/>
    <w:rsid w:val="001C53B8"/>
    <w:rsid w:val="001C5B6B"/>
    <w:rsid w:val="001C6EFE"/>
    <w:rsid w:val="001D0181"/>
    <w:rsid w:val="001D06F7"/>
    <w:rsid w:val="001D0A0C"/>
    <w:rsid w:val="001D4336"/>
    <w:rsid w:val="001D6349"/>
    <w:rsid w:val="001D71C6"/>
    <w:rsid w:val="001E108C"/>
    <w:rsid w:val="001E1345"/>
    <w:rsid w:val="001E194D"/>
    <w:rsid w:val="001E4B3D"/>
    <w:rsid w:val="001E562B"/>
    <w:rsid w:val="001E790D"/>
    <w:rsid w:val="001F2876"/>
    <w:rsid w:val="001F5B98"/>
    <w:rsid w:val="001F68FF"/>
    <w:rsid w:val="001F7969"/>
    <w:rsid w:val="00200EE2"/>
    <w:rsid w:val="00201D0A"/>
    <w:rsid w:val="00204252"/>
    <w:rsid w:val="002048B0"/>
    <w:rsid w:val="00204EAC"/>
    <w:rsid w:val="00205073"/>
    <w:rsid w:val="002071C0"/>
    <w:rsid w:val="00207BAB"/>
    <w:rsid w:val="00210293"/>
    <w:rsid w:val="0021037E"/>
    <w:rsid w:val="002104B8"/>
    <w:rsid w:val="00210795"/>
    <w:rsid w:val="00213126"/>
    <w:rsid w:val="00214300"/>
    <w:rsid w:val="002170B6"/>
    <w:rsid w:val="00220046"/>
    <w:rsid w:val="002229DA"/>
    <w:rsid w:val="00224027"/>
    <w:rsid w:val="00230FFD"/>
    <w:rsid w:val="002311D4"/>
    <w:rsid w:val="002324B3"/>
    <w:rsid w:val="002331FC"/>
    <w:rsid w:val="0023526A"/>
    <w:rsid w:val="0023534D"/>
    <w:rsid w:val="002358BF"/>
    <w:rsid w:val="00235D09"/>
    <w:rsid w:val="00235F4C"/>
    <w:rsid w:val="00236962"/>
    <w:rsid w:val="00236E79"/>
    <w:rsid w:val="00241103"/>
    <w:rsid w:val="0024447D"/>
    <w:rsid w:val="002463EF"/>
    <w:rsid w:val="0024648C"/>
    <w:rsid w:val="00250AAE"/>
    <w:rsid w:val="00251D61"/>
    <w:rsid w:val="00253AF0"/>
    <w:rsid w:val="002554F1"/>
    <w:rsid w:val="00255A36"/>
    <w:rsid w:val="002568C6"/>
    <w:rsid w:val="002577D6"/>
    <w:rsid w:val="00260A3E"/>
    <w:rsid w:val="00260A95"/>
    <w:rsid w:val="00261604"/>
    <w:rsid w:val="00262E18"/>
    <w:rsid w:val="00267333"/>
    <w:rsid w:val="002704A1"/>
    <w:rsid w:val="002712FE"/>
    <w:rsid w:val="00271BDD"/>
    <w:rsid w:val="00271D3F"/>
    <w:rsid w:val="0027202A"/>
    <w:rsid w:val="00272B11"/>
    <w:rsid w:val="00272EA1"/>
    <w:rsid w:val="0027409F"/>
    <w:rsid w:val="00274219"/>
    <w:rsid w:val="00277B93"/>
    <w:rsid w:val="00280B0C"/>
    <w:rsid w:val="00280F39"/>
    <w:rsid w:val="00282551"/>
    <w:rsid w:val="00282805"/>
    <w:rsid w:val="00285587"/>
    <w:rsid w:val="00285A82"/>
    <w:rsid w:val="00286696"/>
    <w:rsid w:val="00287E52"/>
    <w:rsid w:val="002918BF"/>
    <w:rsid w:val="002922F8"/>
    <w:rsid w:val="00292495"/>
    <w:rsid w:val="002940BF"/>
    <w:rsid w:val="00294191"/>
    <w:rsid w:val="0029553E"/>
    <w:rsid w:val="00295697"/>
    <w:rsid w:val="002968BC"/>
    <w:rsid w:val="00297EA6"/>
    <w:rsid w:val="002A11F2"/>
    <w:rsid w:val="002A30B6"/>
    <w:rsid w:val="002A3B7B"/>
    <w:rsid w:val="002A47BF"/>
    <w:rsid w:val="002A4E1B"/>
    <w:rsid w:val="002A5A84"/>
    <w:rsid w:val="002A6CBE"/>
    <w:rsid w:val="002B043A"/>
    <w:rsid w:val="002B080E"/>
    <w:rsid w:val="002B0ECC"/>
    <w:rsid w:val="002B2B82"/>
    <w:rsid w:val="002B2E82"/>
    <w:rsid w:val="002B45A8"/>
    <w:rsid w:val="002B45E1"/>
    <w:rsid w:val="002B543E"/>
    <w:rsid w:val="002B69EF"/>
    <w:rsid w:val="002B77DE"/>
    <w:rsid w:val="002B7C87"/>
    <w:rsid w:val="002C2C1C"/>
    <w:rsid w:val="002C60DE"/>
    <w:rsid w:val="002C632A"/>
    <w:rsid w:val="002C7CAF"/>
    <w:rsid w:val="002D0D34"/>
    <w:rsid w:val="002D1CBF"/>
    <w:rsid w:val="002D2CD0"/>
    <w:rsid w:val="002D74C2"/>
    <w:rsid w:val="002E1697"/>
    <w:rsid w:val="002E296B"/>
    <w:rsid w:val="002E4607"/>
    <w:rsid w:val="002E4AEC"/>
    <w:rsid w:val="002E724E"/>
    <w:rsid w:val="002E747D"/>
    <w:rsid w:val="002E7546"/>
    <w:rsid w:val="002E78A5"/>
    <w:rsid w:val="002F0FD6"/>
    <w:rsid w:val="002F12CA"/>
    <w:rsid w:val="002F14C3"/>
    <w:rsid w:val="002F2537"/>
    <w:rsid w:val="002F2EE3"/>
    <w:rsid w:val="002F350F"/>
    <w:rsid w:val="002F4FF9"/>
    <w:rsid w:val="002F5356"/>
    <w:rsid w:val="002F5F68"/>
    <w:rsid w:val="002F6D35"/>
    <w:rsid w:val="002F6DF3"/>
    <w:rsid w:val="003010BE"/>
    <w:rsid w:val="0030178B"/>
    <w:rsid w:val="00303254"/>
    <w:rsid w:val="00303507"/>
    <w:rsid w:val="003042AA"/>
    <w:rsid w:val="00305A37"/>
    <w:rsid w:val="00305C98"/>
    <w:rsid w:val="00305F1D"/>
    <w:rsid w:val="00310C64"/>
    <w:rsid w:val="003119F4"/>
    <w:rsid w:val="00313BC2"/>
    <w:rsid w:val="00314306"/>
    <w:rsid w:val="00315417"/>
    <w:rsid w:val="003154D8"/>
    <w:rsid w:val="00320785"/>
    <w:rsid w:val="0032108A"/>
    <w:rsid w:val="003215B2"/>
    <w:rsid w:val="00321657"/>
    <w:rsid w:val="00323A79"/>
    <w:rsid w:val="00324A57"/>
    <w:rsid w:val="00325DFA"/>
    <w:rsid w:val="00330BFF"/>
    <w:rsid w:val="00330D8B"/>
    <w:rsid w:val="00331161"/>
    <w:rsid w:val="0033160D"/>
    <w:rsid w:val="00332599"/>
    <w:rsid w:val="003328C6"/>
    <w:rsid w:val="0033392B"/>
    <w:rsid w:val="00333B8C"/>
    <w:rsid w:val="00333F75"/>
    <w:rsid w:val="00335246"/>
    <w:rsid w:val="0033554F"/>
    <w:rsid w:val="00335BE9"/>
    <w:rsid w:val="00336AA6"/>
    <w:rsid w:val="003377D4"/>
    <w:rsid w:val="00344059"/>
    <w:rsid w:val="00344DB3"/>
    <w:rsid w:val="003477C6"/>
    <w:rsid w:val="00350AEA"/>
    <w:rsid w:val="00351CA5"/>
    <w:rsid w:val="003547AB"/>
    <w:rsid w:val="00355C77"/>
    <w:rsid w:val="003564E3"/>
    <w:rsid w:val="0036068E"/>
    <w:rsid w:val="0036086F"/>
    <w:rsid w:val="0036206B"/>
    <w:rsid w:val="00362D00"/>
    <w:rsid w:val="00363D27"/>
    <w:rsid w:val="003659A4"/>
    <w:rsid w:val="003669B8"/>
    <w:rsid w:val="00366A91"/>
    <w:rsid w:val="00367A12"/>
    <w:rsid w:val="00371CB1"/>
    <w:rsid w:val="00373DF5"/>
    <w:rsid w:val="00382687"/>
    <w:rsid w:val="00382A00"/>
    <w:rsid w:val="00383478"/>
    <w:rsid w:val="00383BB9"/>
    <w:rsid w:val="00384C52"/>
    <w:rsid w:val="00386D9F"/>
    <w:rsid w:val="00390A76"/>
    <w:rsid w:val="00393585"/>
    <w:rsid w:val="00394E60"/>
    <w:rsid w:val="00396447"/>
    <w:rsid w:val="00396F6B"/>
    <w:rsid w:val="003A579A"/>
    <w:rsid w:val="003A7649"/>
    <w:rsid w:val="003B0117"/>
    <w:rsid w:val="003B17C2"/>
    <w:rsid w:val="003B221A"/>
    <w:rsid w:val="003B341B"/>
    <w:rsid w:val="003B4534"/>
    <w:rsid w:val="003B4807"/>
    <w:rsid w:val="003B5554"/>
    <w:rsid w:val="003B6086"/>
    <w:rsid w:val="003B70BC"/>
    <w:rsid w:val="003B740C"/>
    <w:rsid w:val="003C268D"/>
    <w:rsid w:val="003C28EA"/>
    <w:rsid w:val="003C4076"/>
    <w:rsid w:val="003C508F"/>
    <w:rsid w:val="003C680A"/>
    <w:rsid w:val="003C6F42"/>
    <w:rsid w:val="003C7645"/>
    <w:rsid w:val="003D0F46"/>
    <w:rsid w:val="003D365D"/>
    <w:rsid w:val="003D42AD"/>
    <w:rsid w:val="003D48BD"/>
    <w:rsid w:val="003D4B73"/>
    <w:rsid w:val="003D6422"/>
    <w:rsid w:val="003D79D9"/>
    <w:rsid w:val="003D7AE8"/>
    <w:rsid w:val="003E0D3B"/>
    <w:rsid w:val="003E266E"/>
    <w:rsid w:val="003E3739"/>
    <w:rsid w:val="003E402E"/>
    <w:rsid w:val="003E4034"/>
    <w:rsid w:val="003E41FF"/>
    <w:rsid w:val="003E6E07"/>
    <w:rsid w:val="003E6F4A"/>
    <w:rsid w:val="003E70C9"/>
    <w:rsid w:val="003E776A"/>
    <w:rsid w:val="003E7B80"/>
    <w:rsid w:val="003F0E66"/>
    <w:rsid w:val="003F0E94"/>
    <w:rsid w:val="003F2801"/>
    <w:rsid w:val="003F51B7"/>
    <w:rsid w:val="003F5C1E"/>
    <w:rsid w:val="003F7AEB"/>
    <w:rsid w:val="003F7B1C"/>
    <w:rsid w:val="003F7F41"/>
    <w:rsid w:val="00400C91"/>
    <w:rsid w:val="00401C76"/>
    <w:rsid w:val="00402FC6"/>
    <w:rsid w:val="00402FD2"/>
    <w:rsid w:val="00405799"/>
    <w:rsid w:val="00410899"/>
    <w:rsid w:val="00410E2E"/>
    <w:rsid w:val="004110A1"/>
    <w:rsid w:val="00413841"/>
    <w:rsid w:val="00415577"/>
    <w:rsid w:val="004164D8"/>
    <w:rsid w:val="004167FD"/>
    <w:rsid w:val="00416FF0"/>
    <w:rsid w:val="00417DC3"/>
    <w:rsid w:val="00422413"/>
    <w:rsid w:val="00422B65"/>
    <w:rsid w:val="00422D43"/>
    <w:rsid w:val="0042307B"/>
    <w:rsid w:val="00425526"/>
    <w:rsid w:val="00425E3B"/>
    <w:rsid w:val="004263FB"/>
    <w:rsid w:val="00426A18"/>
    <w:rsid w:val="004306B3"/>
    <w:rsid w:val="0043092E"/>
    <w:rsid w:val="004319D6"/>
    <w:rsid w:val="0043220D"/>
    <w:rsid w:val="00432516"/>
    <w:rsid w:val="00432957"/>
    <w:rsid w:val="004346B6"/>
    <w:rsid w:val="00434F20"/>
    <w:rsid w:val="0043649F"/>
    <w:rsid w:val="00436FC0"/>
    <w:rsid w:val="0044020A"/>
    <w:rsid w:val="004430E5"/>
    <w:rsid w:val="00445654"/>
    <w:rsid w:val="00446194"/>
    <w:rsid w:val="00450068"/>
    <w:rsid w:val="00453CBF"/>
    <w:rsid w:val="00453D46"/>
    <w:rsid w:val="00454047"/>
    <w:rsid w:val="004542E6"/>
    <w:rsid w:val="00454D8E"/>
    <w:rsid w:val="00455372"/>
    <w:rsid w:val="00455482"/>
    <w:rsid w:val="00457123"/>
    <w:rsid w:val="004601D1"/>
    <w:rsid w:val="00460EAF"/>
    <w:rsid w:val="004623B0"/>
    <w:rsid w:val="00465992"/>
    <w:rsid w:val="00467866"/>
    <w:rsid w:val="00470324"/>
    <w:rsid w:val="00470543"/>
    <w:rsid w:val="00470D54"/>
    <w:rsid w:val="00470ED4"/>
    <w:rsid w:val="00471EFA"/>
    <w:rsid w:val="00473BA0"/>
    <w:rsid w:val="00474779"/>
    <w:rsid w:val="00475418"/>
    <w:rsid w:val="00475DF9"/>
    <w:rsid w:val="004767AD"/>
    <w:rsid w:val="00476EE3"/>
    <w:rsid w:val="004815CC"/>
    <w:rsid w:val="00482D01"/>
    <w:rsid w:val="004844EF"/>
    <w:rsid w:val="0048782D"/>
    <w:rsid w:val="00487F61"/>
    <w:rsid w:val="0049083D"/>
    <w:rsid w:val="004908FF"/>
    <w:rsid w:val="00490F54"/>
    <w:rsid w:val="0049155E"/>
    <w:rsid w:val="00491820"/>
    <w:rsid w:val="00491A9A"/>
    <w:rsid w:val="00491F6C"/>
    <w:rsid w:val="00492B2F"/>
    <w:rsid w:val="00492BF8"/>
    <w:rsid w:val="00493EB9"/>
    <w:rsid w:val="00494C06"/>
    <w:rsid w:val="004B2342"/>
    <w:rsid w:val="004B38B8"/>
    <w:rsid w:val="004B3C98"/>
    <w:rsid w:val="004B3D65"/>
    <w:rsid w:val="004B44C5"/>
    <w:rsid w:val="004B44FB"/>
    <w:rsid w:val="004B4648"/>
    <w:rsid w:val="004B46F2"/>
    <w:rsid w:val="004B4EC5"/>
    <w:rsid w:val="004B5B32"/>
    <w:rsid w:val="004B5C6A"/>
    <w:rsid w:val="004B6636"/>
    <w:rsid w:val="004B684D"/>
    <w:rsid w:val="004B77D6"/>
    <w:rsid w:val="004B77DF"/>
    <w:rsid w:val="004C073D"/>
    <w:rsid w:val="004C0BB4"/>
    <w:rsid w:val="004C0BC6"/>
    <w:rsid w:val="004C3BBA"/>
    <w:rsid w:val="004C3C01"/>
    <w:rsid w:val="004C43C0"/>
    <w:rsid w:val="004C5B86"/>
    <w:rsid w:val="004C60A8"/>
    <w:rsid w:val="004D1BC0"/>
    <w:rsid w:val="004D2657"/>
    <w:rsid w:val="004D466E"/>
    <w:rsid w:val="004D6BAB"/>
    <w:rsid w:val="004E0A70"/>
    <w:rsid w:val="004E18C2"/>
    <w:rsid w:val="004E281E"/>
    <w:rsid w:val="004E29F4"/>
    <w:rsid w:val="004E2F04"/>
    <w:rsid w:val="004E398B"/>
    <w:rsid w:val="004E576E"/>
    <w:rsid w:val="004F05EE"/>
    <w:rsid w:val="004F091B"/>
    <w:rsid w:val="004F24B1"/>
    <w:rsid w:val="004F3653"/>
    <w:rsid w:val="004F77BC"/>
    <w:rsid w:val="004F79C1"/>
    <w:rsid w:val="004F7B4C"/>
    <w:rsid w:val="004F7D1C"/>
    <w:rsid w:val="00500558"/>
    <w:rsid w:val="00500902"/>
    <w:rsid w:val="00500DC9"/>
    <w:rsid w:val="00501E8A"/>
    <w:rsid w:val="00504258"/>
    <w:rsid w:val="0050667A"/>
    <w:rsid w:val="005069A3"/>
    <w:rsid w:val="00510560"/>
    <w:rsid w:val="005137E3"/>
    <w:rsid w:val="00513DB6"/>
    <w:rsid w:val="005149AF"/>
    <w:rsid w:val="00515213"/>
    <w:rsid w:val="00516519"/>
    <w:rsid w:val="005176B1"/>
    <w:rsid w:val="00520CD8"/>
    <w:rsid w:val="005213DA"/>
    <w:rsid w:val="005242B0"/>
    <w:rsid w:val="005266F9"/>
    <w:rsid w:val="00527B9E"/>
    <w:rsid w:val="00527E42"/>
    <w:rsid w:val="00530993"/>
    <w:rsid w:val="00530B43"/>
    <w:rsid w:val="0053313D"/>
    <w:rsid w:val="005338BC"/>
    <w:rsid w:val="005361B4"/>
    <w:rsid w:val="0053700C"/>
    <w:rsid w:val="005371F8"/>
    <w:rsid w:val="00541328"/>
    <w:rsid w:val="00541C09"/>
    <w:rsid w:val="005428DE"/>
    <w:rsid w:val="00544AC3"/>
    <w:rsid w:val="00545C69"/>
    <w:rsid w:val="00546EF8"/>
    <w:rsid w:val="0054725B"/>
    <w:rsid w:val="005476F4"/>
    <w:rsid w:val="00547FAD"/>
    <w:rsid w:val="005506A5"/>
    <w:rsid w:val="00552E65"/>
    <w:rsid w:val="0055322F"/>
    <w:rsid w:val="00553246"/>
    <w:rsid w:val="005544C8"/>
    <w:rsid w:val="005545C4"/>
    <w:rsid w:val="00556E04"/>
    <w:rsid w:val="00556EFD"/>
    <w:rsid w:val="005602F8"/>
    <w:rsid w:val="00560934"/>
    <w:rsid w:val="005617CB"/>
    <w:rsid w:val="00561DC9"/>
    <w:rsid w:val="005633DA"/>
    <w:rsid w:val="00564E2E"/>
    <w:rsid w:val="00566008"/>
    <w:rsid w:val="00567CFB"/>
    <w:rsid w:val="00570ABE"/>
    <w:rsid w:val="00570D8C"/>
    <w:rsid w:val="00571F04"/>
    <w:rsid w:val="0057233C"/>
    <w:rsid w:val="005739E9"/>
    <w:rsid w:val="00573AAB"/>
    <w:rsid w:val="00577125"/>
    <w:rsid w:val="0057739A"/>
    <w:rsid w:val="00580575"/>
    <w:rsid w:val="00580A15"/>
    <w:rsid w:val="005821B7"/>
    <w:rsid w:val="00583508"/>
    <w:rsid w:val="0058421E"/>
    <w:rsid w:val="0058603C"/>
    <w:rsid w:val="005869DC"/>
    <w:rsid w:val="0059031C"/>
    <w:rsid w:val="00590909"/>
    <w:rsid w:val="005926A2"/>
    <w:rsid w:val="00592AA0"/>
    <w:rsid w:val="00592C53"/>
    <w:rsid w:val="00592C75"/>
    <w:rsid w:val="005933C8"/>
    <w:rsid w:val="00594025"/>
    <w:rsid w:val="005941B8"/>
    <w:rsid w:val="0059673E"/>
    <w:rsid w:val="0059773F"/>
    <w:rsid w:val="005A2660"/>
    <w:rsid w:val="005A40F8"/>
    <w:rsid w:val="005A4361"/>
    <w:rsid w:val="005A4930"/>
    <w:rsid w:val="005A6CBB"/>
    <w:rsid w:val="005A7175"/>
    <w:rsid w:val="005B01E5"/>
    <w:rsid w:val="005B09D6"/>
    <w:rsid w:val="005B0CB5"/>
    <w:rsid w:val="005B2167"/>
    <w:rsid w:val="005B224A"/>
    <w:rsid w:val="005B2268"/>
    <w:rsid w:val="005B341D"/>
    <w:rsid w:val="005C285B"/>
    <w:rsid w:val="005C422D"/>
    <w:rsid w:val="005C49F2"/>
    <w:rsid w:val="005C4D16"/>
    <w:rsid w:val="005C4F98"/>
    <w:rsid w:val="005C5A14"/>
    <w:rsid w:val="005C61AB"/>
    <w:rsid w:val="005C6DCF"/>
    <w:rsid w:val="005C776A"/>
    <w:rsid w:val="005D07BD"/>
    <w:rsid w:val="005D28FC"/>
    <w:rsid w:val="005D2ABE"/>
    <w:rsid w:val="005D4616"/>
    <w:rsid w:val="005D4F2C"/>
    <w:rsid w:val="005E12E2"/>
    <w:rsid w:val="005E266F"/>
    <w:rsid w:val="005E3459"/>
    <w:rsid w:val="005E3D3B"/>
    <w:rsid w:val="005E3F6D"/>
    <w:rsid w:val="005E534A"/>
    <w:rsid w:val="005E751B"/>
    <w:rsid w:val="005E7C29"/>
    <w:rsid w:val="005F02BD"/>
    <w:rsid w:val="005F0C4F"/>
    <w:rsid w:val="005F1123"/>
    <w:rsid w:val="005F198E"/>
    <w:rsid w:val="005F22DD"/>
    <w:rsid w:val="005F4FB1"/>
    <w:rsid w:val="005F508C"/>
    <w:rsid w:val="005F571C"/>
    <w:rsid w:val="00601557"/>
    <w:rsid w:val="00602139"/>
    <w:rsid w:val="006041EF"/>
    <w:rsid w:val="00604289"/>
    <w:rsid w:val="006047E6"/>
    <w:rsid w:val="006050D8"/>
    <w:rsid w:val="00606B7C"/>
    <w:rsid w:val="00610419"/>
    <w:rsid w:val="00611936"/>
    <w:rsid w:val="006130A4"/>
    <w:rsid w:val="0061501E"/>
    <w:rsid w:val="006153E3"/>
    <w:rsid w:val="00615E46"/>
    <w:rsid w:val="00616CBB"/>
    <w:rsid w:val="0061760D"/>
    <w:rsid w:val="00617D00"/>
    <w:rsid w:val="00620A54"/>
    <w:rsid w:val="00622F5E"/>
    <w:rsid w:val="006245E6"/>
    <w:rsid w:val="00624E03"/>
    <w:rsid w:val="0062567B"/>
    <w:rsid w:val="00627398"/>
    <w:rsid w:val="006275E3"/>
    <w:rsid w:val="006308E4"/>
    <w:rsid w:val="00634597"/>
    <w:rsid w:val="00635AC0"/>
    <w:rsid w:val="00635FC2"/>
    <w:rsid w:val="00636448"/>
    <w:rsid w:val="00640682"/>
    <w:rsid w:val="0064085A"/>
    <w:rsid w:val="0064137E"/>
    <w:rsid w:val="00643749"/>
    <w:rsid w:val="00643C63"/>
    <w:rsid w:val="006464FC"/>
    <w:rsid w:val="00650076"/>
    <w:rsid w:val="00652D04"/>
    <w:rsid w:val="00654BEC"/>
    <w:rsid w:val="00656A73"/>
    <w:rsid w:val="00657E21"/>
    <w:rsid w:val="006605A4"/>
    <w:rsid w:val="00660A10"/>
    <w:rsid w:val="00662633"/>
    <w:rsid w:val="00663EE6"/>
    <w:rsid w:val="00665D05"/>
    <w:rsid w:val="00670449"/>
    <w:rsid w:val="0067221A"/>
    <w:rsid w:val="0067286F"/>
    <w:rsid w:val="0067304D"/>
    <w:rsid w:val="00673443"/>
    <w:rsid w:val="00673744"/>
    <w:rsid w:val="00673B24"/>
    <w:rsid w:val="00673C7A"/>
    <w:rsid w:val="00674F0C"/>
    <w:rsid w:val="00675AB5"/>
    <w:rsid w:val="0067724E"/>
    <w:rsid w:val="00680260"/>
    <w:rsid w:val="006804DD"/>
    <w:rsid w:val="00680CC9"/>
    <w:rsid w:val="00682841"/>
    <w:rsid w:val="00684571"/>
    <w:rsid w:val="00685211"/>
    <w:rsid w:val="00685712"/>
    <w:rsid w:val="006864EE"/>
    <w:rsid w:val="00686888"/>
    <w:rsid w:val="0069003F"/>
    <w:rsid w:val="006939C8"/>
    <w:rsid w:val="00693A7F"/>
    <w:rsid w:val="006940D9"/>
    <w:rsid w:val="00696995"/>
    <w:rsid w:val="00697230"/>
    <w:rsid w:val="006A02E0"/>
    <w:rsid w:val="006A192D"/>
    <w:rsid w:val="006A4841"/>
    <w:rsid w:val="006A48E5"/>
    <w:rsid w:val="006A497B"/>
    <w:rsid w:val="006A7C59"/>
    <w:rsid w:val="006B159D"/>
    <w:rsid w:val="006B2695"/>
    <w:rsid w:val="006B2EF6"/>
    <w:rsid w:val="006B5359"/>
    <w:rsid w:val="006B7233"/>
    <w:rsid w:val="006B77DB"/>
    <w:rsid w:val="006B7E27"/>
    <w:rsid w:val="006C088E"/>
    <w:rsid w:val="006C36A2"/>
    <w:rsid w:val="006C4140"/>
    <w:rsid w:val="006C5162"/>
    <w:rsid w:val="006C5898"/>
    <w:rsid w:val="006C5936"/>
    <w:rsid w:val="006C6456"/>
    <w:rsid w:val="006C74A8"/>
    <w:rsid w:val="006D0094"/>
    <w:rsid w:val="006D34EC"/>
    <w:rsid w:val="006D39A2"/>
    <w:rsid w:val="006D3FE8"/>
    <w:rsid w:val="006D5ED7"/>
    <w:rsid w:val="006D646C"/>
    <w:rsid w:val="006D7F7C"/>
    <w:rsid w:val="006E0BD3"/>
    <w:rsid w:val="006E2C29"/>
    <w:rsid w:val="006E2D17"/>
    <w:rsid w:val="006E50F5"/>
    <w:rsid w:val="006E6C34"/>
    <w:rsid w:val="006F1040"/>
    <w:rsid w:val="006F1C76"/>
    <w:rsid w:val="006F1FD8"/>
    <w:rsid w:val="006F346C"/>
    <w:rsid w:val="006F5974"/>
    <w:rsid w:val="006F5E1A"/>
    <w:rsid w:val="006F5E3A"/>
    <w:rsid w:val="006F6458"/>
    <w:rsid w:val="006F6F04"/>
    <w:rsid w:val="006F7052"/>
    <w:rsid w:val="00700AB2"/>
    <w:rsid w:val="00700B09"/>
    <w:rsid w:val="00701034"/>
    <w:rsid w:val="00701143"/>
    <w:rsid w:val="007012A5"/>
    <w:rsid w:val="00702F5D"/>
    <w:rsid w:val="00703107"/>
    <w:rsid w:val="007040DB"/>
    <w:rsid w:val="0070613B"/>
    <w:rsid w:val="00706553"/>
    <w:rsid w:val="00712851"/>
    <w:rsid w:val="00713174"/>
    <w:rsid w:val="007166A7"/>
    <w:rsid w:val="00717F25"/>
    <w:rsid w:val="00720216"/>
    <w:rsid w:val="0072054A"/>
    <w:rsid w:val="0072144B"/>
    <w:rsid w:val="00721D70"/>
    <w:rsid w:val="007251CD"/>
    <w:rsid w:val="007301BC"/>
    <w:rsid w:val="00730E0B"/>
    <w:rsid w:val="007311CF"/>
    <w:rsid w:val="0073238B"/>
    <w:rsid w:val="00732570"/>
    <w:rsid w:val="007325E1"/>
    <w:rsid w:val="00733179"/>
    <w:rsid w:val="007333FE"/>
    <w:rsid w:val="0073384F"/>
    <w:rsid w:val="00734515"/>
    <w:rsid w:val="0073529F"/>
    <w:rsid w:val="007353C0"/>
    <w:rsid w:val="007353E3"/>
    <w:rsid w:val="00735E9C"/>
    <w:rsid w:val="0073681C"/>
    <w:rsid w:val="00736856"/>
    <w:rsid w:val="0073768A"/>
    <w:rsid w:val="00741675"/>
    <w:rsid w:val="00742B25"/>
    <w:rsid w:val="0074466A"/>
    <w:rsid w:val="00745DDD"/>
    <w:rsid w:val="007464B8"/>
    <w:rsid w:val="00747FA9"/>
    <w:rsid w:val="00750502"/>
    <w:rsid w:val="007525A0"/>
    <w:rsid w:val="00752AA4"/>
    <w:rsid w:val="0075310F"/>
    <w:rsid w:val="00754091"/>
    <w:rsid w:val="007543F1"/>
    <w:rsid w:val="00754F4E"/>
    <w:rsid w:val="00757836"/>
    <w:rsid w:val="00761DF9"/>
    <w:rsid w:val="00764186"/>
    <w:rsid w:val="007641F8"/>
    <w:rsid w:val="007646C9"/>
    <w:rsid w:val="0076617A"/>
    <w:rsid w:val="007711E7"/>
    <w:rsid w:val="00771ADB"/>
    <w:rsid w:val="00771E3B"/>
    <w:rsid w:val="0077273D"/>
    <w:rsid w:val="00772F62"/>
    <w:rsid w:val="00773800"/>
    <w:rsid w:val="007738E7"/>
    <w:rsid w:val="00774D89"/>
    <w:rsid w:val="00777417"/>
    <w:rsid w:val="007806D0"/>
    <w:rsid w:val="007813C0"/>
    <w:rsid w:val="007821E6"/>
    <w:rsid w:val="007846E1"/>
    <w:rsid w:val="0078479A"/>
    <w:rsid w:val="00790884"/>
    <w:rsid w:val="00794EB2"/>
    <w:rsid w:val="00795E71"/>
    <w:rsid w:val="00797A6A"/>
    <w:rsid w:val="00797BC0"/>
    <w:rsid w:val="007A072D"/>
    <w:rsid w:val="007A4F0D"/>
    <w:rsid w:val="007A5D65"/>
    <w:rsid w:val="007A7952"/>
    <w:rsid w:val="007A7F4D"/>
    <w:rsid w:val="007B0DAF"/>
    <w:rsid w:val="007B1544"/>
    <w:rsid w:val="007B1619"/>
    <w:rsid w:val="007B1F03"/>
    <w:rsid w:val="007B25BD"/>
    <w:rsid w:val="007B27B5"/>
    <w:rsid w:val="007B33A3"/>
    <w:rsid w:val="007C22B0"/>
    <w:rsid w:val="007C32BA"/>
    <w:rsid w:val="007C3B00"/>
    <w:rsid w:val="007C40F2"/>
    <w:rsid w:val="007C48C6"/>
    <w:rsid w:val="007C732F"/>
    <w:rsid w:val="007C7886"/>
    <w:rsid w:val="007D0A50"/>
    <w:rsid w:val="007D3BC5"/>
    <w:rsid w:val="007D3F06"/>
    <w:rsid w:val="007D3F95"/>
    <w:rsid w:val="007D4246"/>
    <w:rsid w:val="007D60A7"/>
    <w:rsid w:val="007E0508"/>
    <w:rsid w:val="007E0AF9"/>
    <w:rsid w:val="007E7DE2"/>
    <w:rsid w:val="007F0263"/>
    <w:rsid w:val="007F2C29"/>
    <w:rsid w:val="007F3796"/>
    <w:rsid w:val="007F44C2"/>
    <w:rsid w:val="007F570B"/>
    <w:rsid w:val="007F677F"/>
    <w:rsid w:val="007F69A0"/>
    <w:rsid w:val="007F6DDB"/>
    <w:rsid w:val="0080143B"/>
    <w:rsid w:val="00801E5D"/>
    <w:rsid w:val="00802697"/>
    <w:rsid w:val="008032C7"/>
    <w:rsid w:val="00803886"/>
    <w:rsid w:val="0080477F"/>
    <w:rsid w:val="00805009"/>
    <w:rsid w:val="0080772D"/>
    <w:rsid w:val="0080783E"/>
    <w:rsid w:val="00812A2A"/>
    <w:rsid w:val="00812DD8"/>
    <w:rsid w:val="00813CC5"/>
    <w:rsid w:val="008144AB"/>
    <w:rsid w:val="00814577"/>
    <w:rsid w:val="00814A2A"/>
    <w:rsid w:val="00814BB1"/>
    <w:rsid w:val="0081616A"/>
    <w:rsid w:val="0081741F"/>
    <w:rsid w:val="008206C6"/>
    <w:rsid w:val="00820ACF"/>
    <w:rsid w:val="008219D6"/>
    <w:rsid w:val="00822264"/>
    <w:rsid w:val="00823208"/>
    <w:rsid w:val="0082340A"/>
    <w:rsid w:val="00823709"/>
    <w:rsid w:val="00823AE2"/>
    <w:rsid w:val="00824E91"/>
    <w:rsid w:val="00825530"/>
    <w:rsid w:val="00826321"/>
    <w:rsid w:val="0082764B"/>
    <w:rsid w:val="008321E7"/>
    <w:rsid w:val="00834223"/>
    <w:rsid w:val="00834290"/>
    <w:rsid w:val="00834CA4"/>
    <w:rsid w:val="00836271"/>
    <w:rsid w:val="00836410"/>
    <w:rsid w:val="008413B2"/>
    <w:rsid w:val="00841EB9"/>
    <w:rsid w:val="008438C8"/>
    <w:rsid w:val="0084406A"/>
    <w:rsid w:val="0084433F"/>
    <w:rsid w:val="00845376"/>
    <w:rsid w:val="00846C29"/>
    <w:rsid w:val="0085031A"/>
    <w:rsid w:val="00850A9F"/>
    <w:rsid w:val="008521F7"/>
    <w:rsid w:val="00853BE6"/>
    <w:rsid w:val="0085474B"/>
    <w:rsid w:val="00856E87"/>
    <w:rsid w:val="00860406"/>
    <w:rsid w:val="008610AA"/>
    <w:rsid w:val="00862825"/>
    <w:rsid w:val="00864AA1"/>
    <w:rsid w:val="00864AB2"/>
    <w:rsid w:val="00865A93"/>
    <w:rsid w:val="00866A15"/>
    <w:rsid w:val="00867561"/>
    <w:rsid w:val="00870DB0"/>
    <w:rsid w:val="00872381"/>
    <w:rsid w:val="00872641"/>
    <w:rsid w:val="00875A78"/>
    <w:rsid w:val="00876778"/>
    <w:rsid w:val="00881BA1"/>
    <w:rsid w:val="00883FC6"/>
    <w:rsid w:val="008860A8"/>
    <w:rsid w:val="00887230"/>
    <w:rsid w:val="008905A9"/>
    <w:rsid w:val="00890BE7"/>
    <w:rsid w:val="0089510D"/>
    <w:rsid w:val="00895C6E"/>
    <w:rsid w:val="00895F9E"/>
    <w:rsid w:val="0089762B"/>
    <w:rsid w:val="00897D64"/>
    <w:rsid w:val="008A1114"/>
    <w:rsid w:val="008A2A4B"/>
    <w:rsid w:val="008A363B"/>
    <w:rsid w:val="008A4171"/>
    <w:rsid w:val="008A68AF"/>
    <w:rsid w:val="008A6E4D"/>
    <w:rsid w:val="008A774B"/>
    <w:rsid w:val="008A7BFD"/>
    <w:rsid w:val="008B0345"/>
    <w:rsid w:val="008B0B73"/>
    <w:rsid w:val="008B0BF7"/>
    <w:rsid w:val="008B265F"/>
    <w:rsid w:val="008B32B3"/>
    <w:rsid w:val="008B55D4"/>
    <w:rsid w:val="008B74BC"/>
    <w:rsid w:val="008B7EFE"/>
    <w:rsid w:val="008C2B8B"/>
    <w:rsid w:val="008C3A11"/>
    <w:rsid w:val="008C3CDF"/>
    <w:rsid w:val="008C462F"/>
    <w:rsid w:val="008C5FD9"/>
    <w:rsid w:val="008D0181"/>
    <w:rsid w:val="008D3103"/>
    <w:rsid w:val="008D58C5"/>
    <w:rsid w:val="008D6DA1"/>
    <w:rsid w:val="008E2977"/>
    <w:rsid w:val="008E36D3"/>
    <w:rsid w:val="008E3902"/>
    <w:rsid w:val="008E42C6"/>
    <w:rsid w:val="008E434E"/>
    <w:rsid w:val="008E5050"/>
    <w:rsid w:val="008E536B"/>
    <w:rsid w:val="008E5658"/>
    <w:rsid w:val="008E6166"/>
    <w:rsid w:val="008E69B2"/>
    <w:rsid w:val="008E726D"/>
    <w:rsid w:val="008E7568"/>
    <w:rsid w:val="008F0FB4"/>
    <w:rsid w:val="008F3880"/>
    <w:rsid w:val="008F4129"/>
    <w:rsid w:val="008F780A"/>
    <w:rsid w:val="0090066C"/>
    <w:rsid w:val="00903DC2"/>
    <w:rsid w:val="00904F92"/>
    <w:rsid w:val="00907A0D"/>
    <w:rsid w:val="00912007"/>
    <w:rsid w:val="00912100"/>
    <w:rsid w:val="00914FF4"/>
    <w:rsid w:val="00916B7C"/>
    <w:rsid w:val="009172B9"/>
    <w:rsid w:val="00922348"/>
    <w:rsid w:val="009225CF"/>
    <w:rsid w:val="00923140"/>
    <w:rsid w:val="00923854"/>
    <w:rsid w:val="00925892"/>
    <w:rsid w:val="00925924"/>
    <w:rsid w:val="00925D3C"/>
    <w:rsid w:val="00932C33"/>
    <w:rsid w:val="00933350"/>
    <w:rsid w:val="00933B29"/>
    <w:rsid w:val="00934EA9"/>
    <w:rsid w:val="009413D0"/>
    <w:rsid w:val="00943BF3"/>
    <w:rsid w:val="00944415"/>
    <w:rsid w:val="00945012"/>
    <w:rsid w:val="009452E7"/>
    <w:rsid w:val="00951283"/>
    <w:rsid w:val="00952F96"/>
    <w:rsid w:val="00953E5B"/>
    <w:rsid w:val="009547C6"/>
    <w:rsid w:val="0095558B"/>
    <w:rsid w:val="009559EB"/>
    <w:rsid w:val="00960FED"/>
    <w:rsid w:val="009613C3"/>
    <w:rsid w:val="009628D1"/>
    <w:rsid w:val="00964D3A"/>
    <w:rsid w:val="00965BA5"/>
    <w:rsid w:val="00967B9E"/>
    <w:rsid w:val="00970D3D"/>
    <w:rsid w:val="00970F2B"/>
    <w:rsid w:val="00971B60"/>
    <w:rsid w:val="00973F4F"/>
    <w:rsid w:val="0097480B"/>
    <w:rsid w:val="00975731"/>
    <w:rsid w:val="00976993"/>
    <w:rsid w:val="009807F0"/>
    <w:rsid w:val="00980DA7"/>
    <w:rsid w:val="00981C14"/>
    <w:rsid w:val="0098213E"/>
    <w:rsid w:val="00983A8E"/>
    <w:rsid w:val="00983E53"/>
    <w:rsid w:val="009845B7"/>
    <w:rsid w:val="00984C90"/>
    <w:rsid w:val="00984EBA"/>
    <w:rsid w:val="00985ACC"/>
    <w:rsid w:val="00985EE9"/>
    <w:rsid w:val="00986081"/>
    <w:rsid w:val="00986922"/>
    <w:rsid w:val="0099627B"/>
    <w:rsid w:val="00997AAC"/>
    <w:rsid w:val="009A01A1"/>
    <w:rsid w:val="009A01DB"/>
    <w:rsid w:val="009A1E2E"/>
    <w:rsid w:val="009A1EC2"/>
    <w:rsid w:val="009A2F00"/>
    <w:rsid w:val="009A3E88"/>
    <w:rsid w:val="009A3F35"/>
    <w:rsid w:val="009A3F63"/>
    <w:rsid w:val="009B1F6E"/>
    <w:rsid w:val="009B3973"/>
    <w:rsid w:val="009B3D1E"/>
    <w:rsid w:val="009B4A2A"/>
    <w:rsid w:val="009B5F55"/>
    <w:rsid w:val="009C1D37"/>
    <w:rsid w:val="009C2074"/>
    <w:rsid w:val="009C40BF"/>
    <w:rsid w:val="009C423E"/>
    <w:rsid w:val="009D03A4"/>
    <w:rsid w:val="009D1F8D"/>
    <w:rsid w:val="009D26D9"/>
    <w:rsid w:val="009D3443"/>
    <w:rsid w:val="009D4E7B"/>
    <w:rsid w:val="009D6EFC"/>
    <w:rsid w:val="009E13EE"/>
    <w:rsid w:val="009E237A"/>
    <w:rsid w:val="009E3BA2"/>
    <w:rsid w:val="009E3BD5"/>
    <w:rsid w:val="009E5308"/>
    <w:rsid w:val="009F6110"/>
    <w:rsid w:val="009F7D12"/>
    <w:rsid w:val="00A000A4"/>
    <w:rsid w:val="00A00A81"/>
    <w:rsid w:val="00A02AE4"/>
    <w:rsid w:val="00A03A3C"/>
    <w:rsid w:val="00A04067"/>
    <w:rsid w:val="00A04853"/>
    <w:rsid w:val="00A05443"/>
    <w:rsid w:val="00A12BE8"/>
    <w:rsid w:val="00A13C0B"/>
    <w:rsid w:val="00A161ED"/>
    <w:rsid w:val="00A165D0"/>
    <w:rsid w:val="00A20700"/>
    <w:rsid w:val="00A22531"/>
    <w:rsid w:val="00A2391E"/>
    <w:rsid w:val="00A31FC9"/>
    <w:rsid w:val="00A324FB"/>
    <w:rsid w:val="00A325C8"/>
    <w:rsid w:val="00A32962"/>
    <w:rsid w:val="00A32ED8"/>
    <w:rsid w:val="00A331F5"/>
    <w:rsid w:val="00A338B5"/>
    <w:rsid w:val="00A33F23"/>
    <w:rsid w:val="00A37156"/>
    <w:rsid w:val="00A37A3B"/>
    <w:rsid w:val="00A40626"/>
    <w:rsid w:val="00A40BCC"/>
    <w:rsid w:val="00A410D2"/>
    <w:rsid w:val="00A417F7"/>
    <w:rsid w:val="00A418FE"/>
    <w:rsid w:val="00A42ADF"/>
    <w:rsid w:val="00A44063"/>
    <w:rsid w:val="00A4581D"/>
    <w:rsid w:val="00A46ABF"/>
    <w:rsid w:val="00A46B84"/>
    <w:rsid w:val="00A47117"/>
    <w:rsid w:val="00A47CC2"/>
    <w:rsid w:val="00A47F84"/>
    <w:rsid w:val="00A50651"/>
    <w:rsid w:val="00A52581"/>
    <w:rsid w:val="00A52BCB"/>
    <w:rsid w:val="00A53FCA"/>
    <w:rsid w:val="00A5465D"/>
    <w:rsid w:val="00A56813"/>
    <w:rsid w:val="00A56B3E"/>
    <w:rsid w:val="00A57FDD"/>
    <w:rsid w:val="00A60DFA"/>
    <w:rsid w:val="00A61FFE"/>
    <w:rsid w:val="00A63B7E"/>
    <w:rsid w:val="00A65821"/>
    <w:rsid w:val="00A66A64"/>
    <w:rsid w:val="00A66F7C"/>
    <w:rsid w:val="00A676DE"/>
    <w:rsid w:val="00A678AD"/>
    <w:rsid w:val="00A71243"/>
    <w:rsid w:val="00A742A1"/>
    <w:rsid w:val="00A74A0E"/>
    <w:rsid w:val="00A75EB1"/>
    <w:rsid w:val="00A77341"/>
    <w:rsid w:val="00A82A08"/>
    <w:rsid w:val="00A84C31"/>
    <w:rsid w:val="00A86ADB"/>
    <w:rsid w:val="00A86FDA"/>
    <w:rsid w:val="00A87FD9"/>
    <w:rsid w:val="00A90458"/>
    <w:rsid w:val="00A92BEA"/>
    <w:rsid w:val="00A92EB1"/>
    <w:rsid w:val="00A930A6"/>
    <w:rsid w:val="00A9377A"/>
    <w:rsid w:val="00A94B28"/>
    <w:rsid w:val="00A94FAD"/>
    <w:rsid w:val="00AA0C9F"/>
    <w:rsid w:val="00AA17B3"/>
    <w:rsid w:val="00AA208E"/>
    <w:rsid w:val="00AB05A9"/>
    <w:rsid w:val="00AB07BB"/>
    <w:rsid w:val="00AB2A7B"/>
    <w:rsid w:val="00AB2DAD"/>
    <w:rsid w:val="00AB324F"/>
    <w:rsid w:val="00AB4058"/>
    <w:rsid w:val="00AB40A3"/>
    <w:rsid w:val="00AB4CC6"/>
    <w:rsid w:val="00AB7892"/>
    <w:rsid w:val="00AC1016"/>
    <w:rsid w:val="00AC19B8"/>
    <w:rsid w:val="00AC1B65"/>
    <w:rsid w:val="00AC3414"/>
    <w:rsid w:val="00AC3F76"/>
    <w:rsid w:val="00AC549A"/>
    <w:rsid w:val="00AC5D8E"/>
    <w:rsid w:val="00AC7869"/>
    <w:rsid w:val="00AC78A7"/>
    <w:rsid w:val="00AD1CFD"/>
    <w:rsid w:val="00AD2F79"/>
    <w:rsid w:val="00AD3259"/>
    <w:rsid w:val="00AD34C0"/>
    <w:rsid w:val="00AD3BFD"/>
    <w:rsid w:val="00AD4B17"/>
    <w:rsid w:val="00AD6F18"/>
    <w:rsid w:val="00AD6F9B"/>
    <w:rsid w:val="00AD7778"/>
    <w:rsid w:val="00AE038B"/>
    <w:rsid w:val="00AE2B27"/>
    <w:rsid w:val="00AE4F94"/>
    <w:rsid w:val="00AE6346"/>
    <w:rsid w:val="00AE6380"/>
    <w:rsid w:val="00AE63C0"/>
    <w:rsid w:val="00AE7473"/>
    <w:rsid w:val="00AF256D"/>
    <w:rsid w:val="00AF3206"/>
    <w:rsid w:val="00AF3F8C"/>
    <w:rsid w:val="00AF4989"/>
    <w:rsid w:val="00AF4FA9"/>
    <w:rsid w:val="00AF51FB"/>
    <w:rsid w:val="00AF5BD0"/>
    <w:rsid w:val="00AF631D"/>
    <w:rsid w:val="00AF7AB8"/>
    <w:rsid w:val="00B01637"/>
    <w:rsid w:val="00B01713"/>
    <w:rsid w:val="00B02978"/>
    <w:rsid w:val="00B03B9A"/>
    <w:rsid w:val="00B03F5B"/>
    <w:rsid w:val="00B060F7"/>
    <w:rsid w:val="00B064AA"/>
    <w:rsid w:val="00B065C7"/>
    <w:rsid w:val="00B06694"/>
    <w:rsid w:val="00B06911"/>
    <w:rsid w:val="00B0741E"/>
    <w:rsid w:val="00B078E0"/>
    <w:rsid w:val="00B1088A"/>
    <w:rsid w:val="00B10975"/>
    <w:rsid w:val="00B112C1"/>
    <w:rsid w:val="00B12118"/>
    <w:rsid w:val="00B1228D"/>
    <w:rsid w:val="00B12B34"/>
    <w:rsid w:val="00B12C2C"/>
    <w:rsid w:val="00B131A3"/>
    <w:rsid w:val="00B139CB"/>
    <w:rsid w:val="00B13AAB"/>
    <w:rsid w:val="00B16C50"/>
    <w:rsid w:val="00B16F25"/>
    <w:rsid w:val="00B17250"/>
    <w:rsid w:val="00B218F3"/>
    <w:rsid w:val="00B21D8F"/>
    <w:rsid w:val="00B22B12"/>
    <w:rsid w:val="00B22BC5"/>
    <w:rsid w:val="00B23C3E"/>
    <w:rsid w:val="00B24CCC"/>
    <w:rsid w:val="00B25982"/>
    <w:rsid w:val="00B26B54"/>
    <w:rsid w:val="00B272DD"/>
    <w:rsid w:val="00B303D0"/>
    <w:rsid w:val="00B31E9A"/>
    <w:rsid w:val="00B327D1"/>
    <w:rsid w:val="00B33CF5"/>
    <w:rsid w:val="00B3448C"/>
    <w:rsid w:val="00B40946"/>
    <w:rsid w:val="00B4165E"/>
    <w:rsid w:val="00B417C3"/>
    <w:rsid w:val="00B41C81"/>
    <w:rsid w:val="00B46070"/>
    <w:rsid w:val="00B46F45"/>
    <w:rsid w:val="00B52DCF"/>
    <w:rsid w:val="00B53BFA"/>
    <w:rsid w:val="00B5461D"/>
    <w:rsid w:val="00B54CE0"/>
    <w:rsid w:val="00B55091"/>
    <w:rsid w:val="00B55494"/>
    <w:rsid w:val="00B556CD"/>
    <w:rsid w:val="00B55B90"/>
    <w:rsid w:val="00B56CE0"/>
    <w:rsid w:val="00B60CCE"/>
    <w:rsid w:val="00B60F7A"/>
    <w:rsid w:val="00B6231F"/>
    <w:rsid w:val="00B62B44"/>
    <w:rsid w:val="00B63F8B"/>
    <w:rsid w:val="00B6534C"/>
    <w:rsid w:val="00B654DC"/>
    <w:rsid w:val="00B65FFE"/>
    <w:rsid w:val="00B675AC"/>
    <w:rsid w:val="00B70121"/>
    <w:rsid w:val="00B72426"/>
    <w:rsid w:val="00B7287E"/>
    <w:rsid w:val="00B732F4"/>
    <w:rsid w:val="00B74CCC"/>
    <w:rsid w:val="00B755C9"/>
    <w:rsid w:val="00B772BE"/>
    <w:rsid w:val="00B83449"/>
    <w:rsid w:val="00B836F7"/>
    <w:rsid w:val="00B8411D"/>
    <w:rsid w:val="00B84DFA"/>
    <w:rsid w:val="00B90324"/>
    <w:rsid w:val="00B93156"/>
    <w:rsid w:val="00B936E0"/>
    <w:rsid w:val="00B945DC"/>
    <w:rsid w:val="00B94C63"/>
    <w:rsid w:val="00B94FC8"/>
    <w:rsid w:val="00B95BD9"/>
    <w:rsid w:val="00B96F4B"/>
    <w:rsid w:val="00BA03E6"/>
    <w:rsid w:val="00BA09C9"/>
    <w:rsid w:val="00BA1B84"/>
    <w:rsid w:val="00BA3883"/>
    <w:rsid w:val="00BA3E73"/>
    <w:rsid w:val="00BA4B12"/>
    <w:rsid w:val="00BA771E"/>
    <w:rsid w:val="00BA7C69"/>
    <w:rsid w:val="00BB0308"/>
    <w:rsid w:val="00BB2BC7"/>
    <w:rsid w:val="00BB4F52"/>
    <w:rsid w:val="00BB64DA"/>
    <w:rsid w:val="00BB6AF2"/>
    <w:rsid w:val="00BC39CF"/>
    <w:rsid w:val="00BC470E"/>
    <w:rsid w:val="00BC520B"/>
    <w:rsid w:val="00BC77FC"/>
    <w:rsid w:val="00BD0BDE"/>
    <w:rsid w:val="00BD18F7"/>
    <w:rsid w:val="00BD2518"/>
    <w:rsid w:val="00BD2823"/>
    <w:rsid w:val="00BD3814"/>
    <w:rsid w:val="00BD4781"/>
    <w:rsid w:val="00BD5BEC"/>
    <w:rsid w:val="00BD64E3"/>
    <w:rsid w:val="00BD75C5"/>
    <w:rsid w:val="00BE02ED"/>
    <w:rsid w:val="00BE1E14"/>
    <w:rsid w:val="00BE29E2"/>
    <w:rsid w:val="00BE3484"/>
    <w:rsid w:val="00BE3A57"/>
    <w:rsid w:val="00BE6BEA"/>
    <w:rsid w:val="00BF02E2"/>
    <w:rsid w:val="00BF2E90"/>
    <w:rsid w:val="00BF46F0"/>
    <w:rsid w:val="00BF4DB0"/>
    <w:rsid w:val="00BF7035"/>
    <w:rsid w:val="00BF79CB"/>
    <w:rsid w:val="00BF7F66"/>
    <w:rsid w:val="00C002C9"/>
    <w:rsid w:val="00C0219D"/>
    <w:rsid w:val="00C03FD3"/>
    <w:rsid w:val="00C07A8A"/>
    <w:rsid w:val="00C1061B"/>
    <w:rsid w:val="00C12506"/>
    <w:rsid w:val="00C13E7D"/>
    <w:rsid w:val="00C147BE"/>
    <w:rsid w:val="00C16C39"/>
    <w:rsid w:val="00C16F56"/>
    <w:rsid w:val="00C200D6"/>
    <w:rsid w:val="00C2080A"/>
    <w:rsid w:val="00C21B69"/>
    <w:rsid w:val="00C23B46"/>
    <w:rsid w:val="00C24616"/>
    <w:rsid w:val="00C26E8D"/>
    <w:rsid w:val="00C3160F"/>
    <w:rsid w:val="00C32516"/>
    <w:rsid w:val="00C3410D"/>
    <w:rsid w:val="00C34D1F"/>
    <w:rsid w:val="00C35219"/>
    <w:rsid w:val="00C359A6"/>
    <w:rsid w:val="00C35E63"/>
    <w:rsid w:val="00C35FE1"/>
    <w:rsid w:val="00C367BD"/>
    <w:rsid w:val="00C37E8E"/>
    <w:rsid w:val="00C51838"/>
    <w:rsid w:val="00C5240A"/>
    <w:rsid w:val="00C53148"/>
    <w:rsid w:val="00C537D3"/>
    <w:rsid w:val="00C53E28"/>
    <w:rsid w:val="00C5414A"/>
    <w:rsid w:val="00C555E9"/>
    <w:rsid w:val="00C55AB8"/>
    <w:rsid w:val="00C55C3A"/>
    <w:rsid w:val="00C61344"/>
    <w:rsid w:val="00C61FB1"/>
    <w:rsid w:val="00C62A98"/>
    <w:rsid w:val="00C63669"/>
    <w:rsid w:val="00C64950"/>
    <w:rsid w:val="00C657E2"/>
    <w:rsid w:val="00C65B2B"/>
    <w:rsid w:val="00C66579"/>
    <w:rsid w:val="00C67636"/>
    <w:rsid w:val="00C70158"/>
    <w:rsid w:val="00C703DC"/>
    <w:rsid w:val="00C72BFA"/>
    <w:rsid w:val="00C7397F"/>
    <w:rsid w:val="00C74AFB"/>
    <w:rsid w:val="00C758D2"/>
    <w:rsid w:val="00C75B4A"/>
    <w:rsid w:val="00C75EA6"/>
    <w:rsid w:val="00C764D3"/>
    <w:rsid w:val="00C77617"/>
    <w:rsid w:val="00C77805"/>
    <w:rsid w:val="00C80286"/>
    <w:rsid w:val="00C814BE"/>
    <w:rsid w:val="00C826B4"/>
    <w:rsid w:val="00C841B7"/>
    <w:rsid w:val="00C84846"/>
    <w:rsid w:val="00C84F3D"/>
    <w:rsid w:val="00C854EA"/>
    <w:rsid w:val="00C85E00"/>
    <w:rsid w:val="00C91045"/>
    <w:rsid w:val="00C926F4"/>
    <w:rsid w:val="00C927A4"/>
    <w:rsid w:val="00C9324A"/>
    <w:rsid w:val="00C94AB8"/>
    <w:rsid w:val="00C95897"/>
    <w:rsid w:val="00CA0770"/>
    <w:rsid w:val="00CA09B1"/>
    <w:rsid w:val="00CA2E6F"/>
    <w:rsid w:val="00CA2F73"/>
    <w:rsid w:val="00CA307F"/>
    <w:rsid w:val="00CA317D"/>
    <w:rsid w:val="00CA3657"/>
    <w:rsid w:val="00CA3E73"/>
    <w:rsid w:val="00CA4AC6"/>
    <w:rsid w:val="00CA5664"/>
    <w:rsid w:val="00CA5B69"/>
    <w:rsid w:val="00CA6DDB"/>
    <w:rsid w:val="00CB02EA"/>
    <w:rsid w:val="00CB0F6F"/>
    <w:rsid w:val="00CB1135"/>
    <w:rsid w:val="00CB183F"/>
    <w:rsid w:val="00CB54DB"/>
    <w:rsid w:val="00CB6239"/>
    <w:rsid w:val="00CB72EE"/>
    <w:rsid w:val="00CC004A"/>
    <w:rsid w:val="00CC08BF"/>
    <w:rsid w:val="00CC2DF7"/>
    <w:rsid w:val="00CC4119"/>
    <w:rsid w:val="00CC54BE"/>
    <w:rsid w:val="00CC5638"/>
    <w:rsid w:val="00CC69D9"/>
    <w:rsid w:val="00CC6F39"/>
    <w:rsid w:val="00CD500E"/>
    <w:rsid w:val="00CD60F5"/>
    <w:rsid w:val="00CD701F"/>
    <w:rsid w:val="00CE3727"/>
    <w:rsid w:val="00CE4793"/>
    <w:rsid w:val="00CE640D"/>
    <w:rsid w:val="00CE72DC"/>
    <w:rsid w:val="00CE7AE8"/>
    <w:rsid w:val="00CE7CA5"/>
    <w:rsid w:val="00CF1CF1"/>
    <w:rsid w:val="00CF25EC"/>
    <w:rsid w:val="00CF30A0"/>
    <w:rsid w:val="00CF589B"/>
    <w:rsid w:val="00CF7590"/>
    <w:rsid w:val="00D01ADE"/>
    <w:rsid w:val="00D01D7F"/>
    <w:rsid w:val="00D0249E"/>
    <w:rsid w:val="00D029D8"/>
    <w:rsid w:val="00D02A4A"/>
    <w:rsid w:val="00D02EF9"/>
    <w:rsid w:val="00D0470F"/>
    <w:rsid w:val="00D069CD"/>
    <w:rsid w:val="00D106C4"/>
    <w:rsid w:val="00D11C47"/>
    <w:rsid w:val="00D131DD"/>
    <w:rsid w:val="00D13F36"/>
    <w:rsid w:val="00D152B5"/>
    <w:rsid w:val="00D158F6"/>
    <w:rsid w:val="00D163E8"/>
    <w:rsid w:val="00D16F09"/>
    <w:rsid w:val="00D213E5"/>
    <w:rsid w:val="00D21805"/>
    <w:rsid w:val="00D224A2"/>
    <w:rsid w:val="00D239BC"/>
    <w:rsid w:val="00D23EE3"/>
    <w:rsid w:val="00D256B8"/>
    <w:rsid w:val="00D30846"/>
    <w:rsid w:val="00D310DA"/>
    <w:rsid w:val="00D32337"/>
    <w:rsid w:val="00D32E4E"/>
    <w:rsid w:val="00D330B5"/>
    <w:rsid w:val="00D33EE1"/>
    <w:rsid w:val="00D354A5"/>
    <w:rsid w:val="00D35724"/>
    <w:rsid w:val="00D378A9"/>
    <w:rsid w:val="00D41C21"/>
    <w:rsid w:val="00D42ED6"/>
    <w:rsid w:val="00D437D5"/>
    <w:rsid w:val="00D444F7"/>
    <w:rsid w:val="00D44A53"/>
    <w:rsid w:val="00D44AAE"/>
    <w:rsid w:val="00D46B0F"/>
    <w:rsid w:val="00D500E4"/>
    <w:rsid w:val="00D5124B"/>
    <w:rsid w:val="00D51B80"/>
    <w:rsid w:val="00D51DC1"/>
    <w:rsid w:val="00D5269E"/>
    <w:rsid w:val="00D53592"/>
    <w:rsid w:val="00D53881"/>
    <w:rsid w:val="00D54278"/>
    <w:rsid w:val="00D548B8"/>
    <w:rsid w:val="00D5742E"/>
    <w:rsid w:val="00D60904"/>
    <w:rsid w:val="00D612F2"/>
    <w:rsid w:val="00D62728"/>
    <w:rsid w:val="00D63093"/>
    <w:rsid w:val="00D63117"/>
    <w:rsid w:val="00D635C7"/>
    <w:rsid w:val="00D639BF"/>
    <w:rsid w:val="00D6491A"/>
    <w:rsid w:val="00D64989"/>
    <w:rsid w:val="00D656B2"/>
    <w:rsid w:val="00D66135"/>
    <w:rsid w:val="00D663EA"/>
    <w:rsid w:val="00D67418"/>
    <w:rsid w:val="00D712D2"/>
    <w:rsid w:val="00D71D92"/>
    <w:rsid w:val="00D72845"/>
    <w:rsid w:val="00D728EE"/>
    <w:rsid w:val="00D741DA"/>
    <w:rsid w:val="00D744B6"/>
    <w:rsid w:val="00D7620D"/>
    <w:rsid w:val="00D77AD5"/>
    <w:rsid w:val="00D77D9E"/>
    <w:rsid w:val="00D80812"/>
    <w:rsid w:val="00D80AFD"/>
    <w:rsid w:val="00D82142"/>
    <w:rsid w:val="00D84063"/>
    <w:rsid w:val="00D85055"/>
    <w:rsid w:val="00D859B6"/>
    <w:rsid w:val="00D85A1A"/>
    <w:rsid w:val="00D85CAC"/>
    <w:rsid w:val="00D877F4"/>
    <w:rsid w:val="00D92083"/>
    <w:rsid w:val="00D94AD9"/>
    <w:rsid w:val="00D94F1F"/>
    <w:rsid w:val="00D95759"/>
    <w:rsid w:val="00D96765"/>
    <w:rsid w:val="00D971F2"/>
    <w:rsid w:val="00D976F2"/>
    <w:rsid w:val="00D97882"/>
    <w:rsid w:val="00D978E7"/>
    <w:rsid w:val="00DA09D3"/>
    <w:rsid w:val="00DA17F0"/>
    <w:rsid w:val="00DA18E9"/>
    <w:rsid w:val="00DA196B"/>
    <w:rsid w:val="00DA1C56"/>
    <w:rsid w:val="00DA2881"/>
    <w:rsid w:val="00DA2BA6"/>
    <w:rsid w:val="00DA4032"/>
    <w:rsid w:val="00DA6097"/>
    <w:rsid w:val="00DA6EA7"/>
    <w:rsid w:val="00DA6F17"/>
    <w:rsid w:val="00DB01BA"/>
    <w:rsid w:val="00DB34DB"/>
    <w:rsid w:val="00DB39E1"/>
    <w:rsid w:val="00DB5F20"/>
    <w:rsid w:val="00DB76B3"/>
    <w:rsid w:val="00DC042E"/>
    <w:rsid w:val="00DC152A"/>
    <w:rsid w:val="00DC1BD7"/>
    <w:rsid w:val="00DC2748"/>
    <w:rsid w:val="00DC54A5"/>
    <w:rsid w:val="00DC69B2"/>
    <w:rsid w:val="00DC6EFD"/>
    <w:rsid w:val="00DC7210"/>
    <w:rsid w:val="00DD012E"/>
    <w:rsid w:val="00DD079E"/>
    <w:rsid w:val="00DD0D72"/>
    <w:rsid w:val="00DD0DAE"/>
    <w:rsid w:val="00DD2026"/>
    <w:rsid w:val="00DD3A76"/>
    <w:rsid w:val="00DD3D8B"/>
    <w:rsid w:val="00DD490E"/>
    <w:rsid w:val="00DD5333"/>
    <w:rsid w:val="00DD6C7A"/>
    <w:rsid w:val="00DD7840"/>
    <w:rsid w:val="00DD79D6"/>
    <w:rsid w:val="00DE1391"/>
    <w:rsid w:val="00DE2AD0"/>
    <w:rsid w:val="00DE478C"/>
    <w:rsid w:val="00DE4A70"/>
    <w:rsid w:val="00DE4F6F"/>
    <w:rsid w:val="00DE5036"/>
    <w:rsid w:val="00DE5AEF"/>
    <w:rsid w:val="00DE5DD7"/>
    <w:rsid w:val="00DE603F"/>
    <w:rsid w:val="00DE626E"/>
    <w:rsid w:val="00DF0847"/>
    <w:rsid w:val="00DF0D36"/>
    <w:rsid w:val="00DF1CE1"/>
    <w:rsid w:val="00DF2534"/>
    <w:rsid w:val="00DF6F84"/>
    <w:rsid w:val="00DF78AA"/>
    <w:rsid w:val="00E00F5B"/>
    <w:rsid w:val="00E0176C"/>
    <w:rsid w:val="00E02118"/>
    <w:rsid w:val="00E033C5"/>
    <w:rsid w:val="00E036A5"/>
    <w:rsid w:val="00E03A1A"/>
    <w:rsid w:val="00E06D31"/>
    <w:rsid w:val="00E10557"/>
    <w:rsid w:val="00E11101"/>
    <w:rsid w:val="00E113B9"/>
    <w:rsid w:val="00E11C19"/>
    <w:rsid w:val="00E11E54"/>
    <w:rsid w:val="00E1267E"/>
    <w:rsid w:val="00E12D12"/>
    <w:rsid w:val="00E17164"/>
    <w:rsid w:val="00E17592"/>
    <w:rsid w:val="00E177F1"/>
    <w:rsid w:val="00E17911"/>
    <w:rsid w:val="00E202C9"/>
    <w:rsid w:val="00E23752"/>
    <w:rsid w:val="00E24D54"/>
    <w:rsid w:val="00E2590D"/>
    <w:rsid w:val="00E26580"/>
    <w:rsid w:val="00E26769"/>
    <w:rsid w:val="00E30DD6"/>
    <w:rsid w:val="00E3375F"/>
    <w:rsid w:val="00E34BA3"/>
    <w:rsid w:val="00E34E5A"/>
    <w:rsid w:val="00E428FF"/>
    <w:rsid w:val="00E42AFC"/>
    <w:rsid w:val="00E469F4"/>
    <w:rsid w:val="00E47016"/>
    <w:rsid w:val="00E50044"/>
    <w:rsid w:val="00E5157E"/>
    <w:rsid w:val="00E54417"/>
    <w:rsid w:val="00E55F07"/>
    <w:rsid w:val="00E56BC4"/>
    <w:rsid w:val="00E56DAB"/>
    <w:rsid w:val="00E57F3C"/>
    <w:rsid w:val="00E60AF6"/>
    <w:rsid w:val="00E624BE"/>
    <w:rsid w:val="00E629F2"/>
    <w:rsid w:val="00E6325E"/>
    <w:rsid w:val="00E641F9"/>
    <w:rsid w:val="00E66C1E"/>
    <w:rsid w:val="00E671E2"/>
    <w:rsid w:val="00E70767"/>
    <w:rsid w:val="00E70B76"/>
    <w:rsid w:val="00E711FF"/>
    <w:rsid w:val="00E716BF"/>
    <w:rsid w:val="00E7178B"/>
    <w:rsid w:val="00E73AE2"/>
    <w:rsid w:val="00E75842"/>
    <w:rsid w:val="00E75E72"/>
    <w:rsid w:val="00E800A3"/>
    <w:rsid w:val="00E80467"/>
    <w:rsid w:val="00E82A71"/>
    <w:rsid w:val="00E831D7"/>
    <w:rsid w:val="00E83711"/>
    <w:rsid w:val="00E84915"/>
    <w:rsid w:val="00E84E49"/>
    <w:rsid w:val="00E85073"/>
    <w:rsid w:val="00E8577E"/>
    <w:rsid w:val="00E8580B"/>
    <w:rsid w:val="00E8652B"/>
    <w:rsid w:val="00E87560"/>
    <w:rsid w:val="00E87BE3"/>
    <w:rsid w:val="00E9166F"/>
    <w:rsid w:val="00E95535"/>
    <w:rsid w:val="00E9555A"/>
    <w:rsid w:val="00E95E0B"/>
    <w:rsid w:val="00E960EF"/>
    <w:rsid w:val="00E96E0A"/>
    <w:rsid w:val="00E97983"/>
    <w:rsid w:val="00E97CE3"/>
    <w:rsid w:val="00EA2190"/>
    <w:rsid w:val="00EA267A"/>
    <w:rsid w:val="00EA3735"/>
    <w:rsid w:val="00EA51BD"/>
    <w:rsid w:val="00EA51F1"/>
    <w:rsid w:val="00EA57C2"/>
    <w:rsid w:val="00EA7834"/>
    <w:rsid w:val="00EA7ADA"/>
    <w:rsid w:val="00EB08B6"/>
    <w:rsid w:val="00EB0E9D"/>
    <w:rsid w:val="00EB19D7"/>
    <w:rsid w:val="00EB74A8"/>
    <w:rsid w:val="00EC04DD"/>
    <w:rsid w:val="00EC2F82"/>
    <w:rsid w:val="00EC546C"/>
    <w:rsid w:val="00EC7889"/>
    <w:rsid w:val="00ED1334"/>
    <w:rsid w:val="00ED1CCA"/>
    <w:rsid w:val="00ED327B"/>
    <w:rsid w:val="00ED3D97"/>
    <w:rsid w:val="00ED489C"/>
    <w:rsid w:val="00ED679D"/>
    <w:rsid w:val="00EE08A5"/>
    <w:rsid w:val="00EE3B45"/>
    <w:rsid w:val="00EE4915"/>
    <w:rsid w:val="00EF05F5"/>
    <w:rsid w:val="00EF0D7A"/>
    <w:rsid w:val="00EF0DE7"/>
    <w:rsid w:val="00EF2C5A"/>
    <w:rsid w:val="00EF7998"/>
    <w:rsid w:val="00EF7DAD"/>
    <w:rsid w:val="00F0076A"/>
    <w:rsid w:val="00F008B7"/>
    <w:rsid w:val="00F0211B"/>
    <w:rsid w:val="00F02140"/>
    <w:rsid w:val="00F027EF"/>
    <w:rsid w:val="00F02A2B"/>
    <w:rsid w:val="00F03E38"/>
    <w:rsid w:val="00F04BD9"/>
    <w:rsid w:val="00F04FE0"/>
    <w:rsid w:val="00F056B0"/>
    <w:rsid w:val="00F05F01"/>
    <w:rsid w:val="00F069FF"/>
    <w:rsid w:val="00F06BD9"/>
    <w:rsid w:val="00F074A0"/>
    <w:rsid w:val="00F10EA7"/>
    <w:rsid w:val="00F1149D"/>
    <w:rsid w:val="00F1467E"/>
    <w:rsid w:val="00F1686E"/>
    <w:rsid w:val="00F178BF"/>
    <w:rsid w:val="00F2108C"/>
    <w:rsid w:val="00F23759"/>
    <w:rsid w:val="00F23AB7"/>
    <w:rsid w:val="00F24B79"/>
    <w:rsid w:val="00F254C3"/>
    <w:rsid w:val="00F255FE"/>
    <w:rsid w:val="00F25D20"/>
    <w:rsid w:val="00F27DFC"/>
    <w:rsid w:val="00F31156"/>
    <w:rsid w:val="00F343AE"/>
    <w:rsid w:val="00F36049"/>
    <w:rsid w:val="00F368C8"/>
    <w:rsid w:val="00F41248"/>
    <w:rsid w:val="00F41F8C"/>
    <w:rsid w:val="00F4411A"/>
    <w:rsid w:val="00F463B5"/>
    <w:rsid w:val="00F5054F"/>
    <w:rsid w:val="00F505DA"/>
    <w:rsid w:val="00F54989"/>
    <w:rsid w:val="00F549E8"/>
    <w:rsid w:val="00F57F98"/>
    <w:rsid w:val="00F613E2"/>
    <w:rsid w:val="00F61F23"/>
    <w:rsid w:val="00F621DB"/>
    <w:rsid w:val="00F627CA"/>
    <w:rsid w:val="00F6401D"/>
    <w:rsid w:val="00F652CB"/>
    <w:rsid w:val="00F67025"/>
    <w:rsid w:val="00F67B16"/>
    <w:rsid w:val="00F7128D"/>
    <w:rsid w:val="00F72966"/>
    <w:rsid w:val="00F73D80"/>
    <w:rsid w:val="00F73EB6"/>
    <w:rsid w:val="00F759C6"/>
    <w:rsid w:val="00F75CFC"/>
    <w:rsid w:val="00F76095"/>
    <w:rsid w:val="00F77020"/>
    <w:rsid w:val="00F80B15"/>
    <w:rsid w:val="00F8116C"/>
    <w:rsid w:val="00F81948"/>
    <w:rsid w:val="00F81AF6"/>
    <w:rsid w:val="00F823DA"/>
    <w:rsid w:val="00F82540"/>
    <w:rsid w:val="00F82BC6"/>
    <w:rsid w:val="00F832BF"/>
    <w:rsid w:val="00F859AB"/>
    <w:rsid w:val="00F85CDB"/>
    <w:rsid w:val="00F8650C"/>
    <w:rsid w:val="00F87B3C"/>
    <w:rsid w:val="00F90151"/>
    <w:rsid w:val="00F925AC"/>
    <w:rsid w:val="00F93C54"/>
    <w:rsid w:val="00F93FAB"/>
    <w:rsid w:val="00F94412"/>
    <w:rsid w:val="00F944D6"/>
    <w:rsid w:val="00F94E33"/>
    <w:rsid w:val="00F96A25"/>
    <w:rsid w:val="00F96ED5"/>
    <w:rsid w:val="00F96FFA"/>
    <w:rsid w:val="00F97A19"/>
    <w:rsid w:val="00FA100E"/>
    <w:rsid w:val="00FA125C"/>
    <w:rsid w:val="00FA25D1"/>
    <w:rsid w:val="00FA307B"/>
    <w:rsid w:val="00FA3B06"/>
    <w:rsid w:val="00FA410C"/>
    <w:rsid w:val="00FA4D70"/>
    <w:rsid w:val="00FA5101"/>
    <w:rsid w:val="00FA72F9"/>
    <w:rsid w:val="00FA7DF5"/>
    <w:rsid w:val="00FB1690"/>
    <w:rsid w:val="00FB184E"/>
    <w:rsid w:val="00FB33DE"/>
    <w:rsid w:val="00FB4AE3"/>
    <w:rsid w:val="00FB5972"/>
    <w:rsid w:val="00FB5DD8"/>
    <w:rsid w:val="00FB7956"/>
    <w:rsid w:val="00FC0900"/>
    <w:rsid w:val="00FC09DE"/>
    <w:rsid w:val="00FC0DCD"/>
    <w:rsid w:val="00FC184D"/>
    <w:rsid w:val="00FC1AF7"/>
    <w:rsid w:val="00FC36ED"/>
    <w:rsid w:val="00FC6353"/>
    <w:rsid w:val="00FC6362"/>
    <w:rsid w:val="00FC69DD"/>
    <w:rsid w:val="00FD0C93"/>
    <w:rsid w:val="00FD1569"/>
    <w:rsid w:val="00FD29FA"/>
    <w:rsid w:val="00FD3E99"/>
    <w:rsid w:val="00FD400D"/>
    <w:rsid w:val="00FD43D9"/>
    <w:rsid w:val="00FD4C33"/>
    <w:rsid w:val="00FD5C8D"/>
    <w:rsid w:val="00FD70BC"/>
    <w:rsid w:val="00FD7AEF"/>
    <w:rsid w:val="00FE016A"/>
    <w:rsid w:val="00FE108C"/>
    <w:rsid w:val="00FE29C6"/>
    <w:rsid w:val="00FE328A"/>
    <w:rsid w:val="00FE3979"/>
    <w:rsid w:val="00FE4869"/>
    <w:rsid w:val="00FE6E1C"/>
    <w:rsid w:val="00FE6F5B"/>
    <w:rsid w:val="00FE7DA6"/>
    <w:rsid w:val="00FF1540"/>
    <w:rsid w:val="00FF1C3F"/>
    <w:rsid w:val="00FF35F6"/>
    <w:rsid w:val="00FF4966"/>
    <w:rsid w:val="00FF5DD7"/>
    <w:rsid w:val="00FF6B8C"/>
    <w:rsid w:val="00FF6C47"/>
    <w:rsid w:val="00FF7094"/>
    <w:rsid w:val="00FF7266"/>
    <w:rsid w:val="00FF75B8"/>
    <w:rsid w:val="00FF75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D6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34CA4"/>
    <w:pPr>
      <w:spacing w:line="252" w:lineRule="auto"/>
      <w:jc w:val="both"/>
    </w:pPr>
    <w:rPr>
      <w:rFonts w:asciiTheme="minorHAnsi" w:eastAsiaTheme="minorEastAsia" w:hAnsiTheme="minorHAnsi"/>
      <w:sz w:val="22"/>
      <w:szCs w:val="24"/>
    </w:rPr>
  </w:style>
  <w:style w:type="paragraph" w:styleId="Nadpis1">
    <w:name w:val="heading 1"/>
    <w:basedOn w:val="Normln"/>
    <w:link w:val="Nadpis1Char"/>
    <w:autoRedefine/>
    <w:uiPriority w:val="9"/>
    <w:qFormat/>
    <w:rsid w:val="00B755C9"/>
    <w:pPr>
      <w:tabs>
        <w:tab w:val="left" w:pos="851"/>
      </w:tabs>
      <w:spacing w:before="240"/>
      <w:outlineLvl w:val="0"/>
    </w:pPr>
    <w:rPr>
      <w:rFonts w:cstheme="minorHAnsi"/>
      <w:b/>
      <w:bCs/>
      <w:szCs w:val="22"/>
    </w:rPr>
  </w:style>
  <w:style w:type="paragraph" w:styleId="Nadpis2">
    <w:name w:val="heading 2"/>
    <w:basedOn w:val="Normln"/>
    <w:link w:val="Nadpis2Char"/>
    <w:autoRedefine/>
    <w:uiPriority w:val="9"/>
    <w:qFormat/>
    <w:rsid w:val="00E47016"/>
    <w:pPr>
      <w:tabs>
        <w:tab w:val="left" w:pos="851"/>
      </w:tabs>
      <w:outlineLvl w:val="1"/>
    </w:pPr>
    <w:rPr>
      <w:rFonts w:ascii="Calibri Light" w:hAnsi="Calibri Light"/>
      <w:b/>
      <w:sz w:val="28"/>
      <w:szCs w:val="28"/>
    </w:rPr>
  </w:style>
  <w:style w:type="paragraph" w:styleId="Nadpis3">
    <w:name w:val="heading 3"/>
    <w:basedOn w:val="Normln"/>
    <w:link w:val="Nadpis3Char"/>
    <w:autoRedefine/>
    <w:uiPriority w:val="9"/>
    <w:qFormat/>
    <w:rsid w:val="0043649F"/>
    <w:pPr>
      <w:numPr>
        <w:numId w:val="1"/>
      </w:numPr>
      <w:spacing w:before="120"/>
      <w:ind w:left="714" w:hanging="357"/>
      <w:outlineLvl w:val="2"/>
    </w:pPr>
    <w:rPr>
      <w:rFonts w:ascii="Calibri Light" w:hAnsi="Calibri Light"/>
      <w:b/>
      <w:sz w:val="24"/>
      <w:szCs w:val="28"/>
    </w:rPr>
  </w:style>
  <w:style w:type="paragraph" w:styleId="Nadpis4">
    <w:name w:val="heading 4"/>
    <w:basedOn w:val="Normln"/>
    <w:link w:val="Nadpis4Char"/>
    <w:uiPriority w:val="9"/>
    <w:qFormat/>
    <w:rsid w:val="00110944"/>
    <w:pPr>
      <w:keepNext/>
      <w:outlineLvl w:val="3"/>
    </w:pPr>
    <w:rPr>
      <w:rFonts w:ascii="Arial" w:hAnsi="Arial" w:cs="Arial"/>
      <w:color w:val="000000"/>
      <w:sz w:val="36"/>
      <w:szCs w:val="36"/>
    </w:rPr>
  </w:style>
  <w:style w:type="paragraph" w:styleId="Nadpis5">
    <w:name w:val="heading 5"/>
    <w:basedOn w:val="Normln"/>
    <w:link w:val="Nadpis5Char"/>
    <w:uiPriority w:val="9"/>
    <w:qFormat/>
    <w:rsid w:val="00110944"/>
    <w:pPr>
      <w:keepNext/>
      <w:outlineLvl w:val="4"/>
    </w:pPr>
    <w:rPr>
      <w:rFonts w:ascii="Arial" w:hAnsi="Arial" w:cs="Arial"/>
      <w:sz w:val="40"/>
      <w:szCs w:val="40"/>
    </w:rPr>
  </w:style>
  <w:style w:type="paragraph" w:styleId="Nadpis6">
    <w:name w:val="heading 6"/>
    <w:basedOn w:val="Normln"/>
    <w:link w:val="Nadpis6Char"/>
    <w:uiPriority w:val="9"/>
    <w:qFormat/>
    <w:rsid w:val="00110944"/>
    <w:pPr>
      <w:keepNext/>
      <w:outlineLvl w:val="5"/>
    </w:pPr>
    <w:rPr>
      <w:rFonts w:ascii="Arial" w:hAnsi="Arial" w:cs="Arial"/>
      <w:sz w:val="32"/>
      <w:szCs w:val="32"/>
    </w:rPr>
  </w:style>
  <w:style w:type="paragraph" w:styleId="Nadpis7">
    <w:name w:val="heading 7"/>
    <w:basedOn w:val="Normln"/>
    <w:link w:val="Nadpis7Char"/>
    <w:uiPriority w:val="9"/>
    <w:qFormat/>
    <w:rsid w:val="00110944"/>
    <w:pPr>
      <w:keepNext/>
      <w:outlineLvl w:val="6"/>
    </w:pPr>
    <w:rPr>
      <w:rFonts w:ascii="Arial" w:hAnsi="Arial" w:cs="Arial"/>
      <w:sz w:val="36"/>
      <w:szCs w:val="36"/>
    </w:rPr>
  </w:style>
  <w:style w:type="paragraph" w:styleId="Nadpis8">
    <w:name w:val="heading 8"/>
    <w:basedOn w:val="Normln"/>
    <w:link w:val="Nadpis8Char"/>
    <w:uiPriority w:val="9"/>
    <w:qFormat/>
    <w:rsid w:val="00110944"/>
    <w:pPr>
      <w:keepNext/>
      <w:outlineLvl w:val="7"/>
    </w:pPr>
    <w:rPr>
      <w:rFonts w:ascii="Arial" w:hAnsi="Arial" w:cs="Arial"/>
      <w:sz w:val="28"/>
      <w:szCs w:val="28"/>
    </w:rPr>
  </w:style>
  <w:style w:type="paragraph" w:styleId="Nadpis9">
    <w:name w:val="heading 9"/>
    <w:basedOn w:val="Normln"/>
    <w:link w:val="Nadpis9Char"/>
    <w:uiPriority w:val="9"/>
    <w:qFormat/>
    <w:rsid w:val="00110944"/>
    <w:pPr>
      <w:keepNext/>
      <w:outlineLvl w:val="8"/>
    </w:pPr>
    <w:rPr>
      <w:rFonts w:ascii="Arial" w:hAnsi="Arial" w:cs="Arial"/>
      <w:color w:val="000000"/>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755C9"/>
    <w:rPr>
      <w:rFonts w:asciiTheme="minorHAnsi" w:eastAsiaTheme="minorEastAsia" w:hAnsiTheme="minorHAnsi" w:cstheme="minorHAnsi"/>
      <w:b/>
      <w:bCs/>
      <w:sz w:val="22"/>
      <w:szCs w:val="22"/>
    </w:rPr>
  </w:style>
  <w:style w:type="character" w:customStyle="1" w:styleId="Nadpis2Char">
    <w:name w:val="Nadpis 2 Char"/>
    <w:basedOn w:val="Standardnpsmoodstavce"/>
    <w:link w:val="Nadpis2"/>
    <w:uiPriority w:val="9"/>
    <w:rsid w:val="00E47016"/>
    <w:rPr>
      <w:rFonts w:ascii="Calibri Light" w:eastAsiaTheme="minorEastAsia" w:hAnsi="Calibri Light"/>
      <w:b/>
      <w:sz w:val="28"/>
      <w:szCs w:val="28"/>
    </w:rPr>
  </w:style>
  <w:style w:type="character" w:customStyle="1" w:styleId="Nadpis3Char">
    <w:name w:val="Nadpis 3 Char"/>
    <w:basedOn w:val="Standardnpsmoodstavce"/>
    <w:link w:val="Nadpis3"/>
    <w:uiPriority w:val="9"/>
    <w:rsid w:val="0043649F"/>
    <w:rPr>
      <w:rFonts w:ascii="Calibri Light" w:eastAsiaTheme="minorEastAsia" w:hAnsi="Calibri Light"/>
      <w:b/>
      <w:sz w:val="24"/>
      <w:szCs w:val="28"/>
    </w:rPr>
  </w:style>
  <w:style w:type="character" w:customStyle="1" w:styleId="Nadpis4Char">
    <w:name w:val="Nadpis 4 Char"/>
    <w:basedOn w:val="Standardnpsmoodstavce"/>
    <w:link w:val="Nadpis4"/>
    <w:uiPriority w:val="9"/>
    <w:semiHidden/>
    <w:rsid w:val="00110944"/>
    <w:rPr>
      <w:rFonts w:asciiTheme="majorHAnsi" w:eastAsiaTheme="majorEastAsia" w:hAnsiTheme="majorHAnsi" w:cstheme="majorBidi"/>
      <w:b/>
      <w:bCs/>
      <w:i/>
      <w:iCs/>
      <w:color w:val="4F81BD" w:themeColor="accent1"/>
      <w:sz w:val="24"/>
      <w:szCs w:val="24"/>
    </w:rPr>
  </w:style>
  <w:style w:type="character" w:customStyle="1" w:styleId="Nadpis5Char">
    <w:name w:val="Nadpis 5 Char"/>
    <w:basedOn w:val="Standardnpsmoodstavce"/>
    <w:link w:val="Nadpis5"/>
    <w:uiPriority w:val="9"/>
    <w:semiHidden/>
    <w:rsid w:val="00110944"/>
    <w:rPr>
      <w:rFonts w:asciiTheme="majorHAnsi" w:eastAsiaTheme="majorEastAsia" w:hAnsiTheme="majorHAnsi" w:cstheme="majorBidi"/>
      <w:color w:val="243F60" w:themeColor="accent1" w:themeShade="7F"/>
      <w:sz w:val="24"/>
      <w:szCs w:val="24"/>
    </w:rPr>
  </w:style>
  <w:style w:type="character" w:customStyle="1" w:styleId="Nadpis6Char">
    <w:name w:val="Nadpis 6 Char"/>
    <w:basedOn w:val="Standardnpsmoodstavce"/>
    <w:link w:val="Nadpis6"/>
    <w:uiPriority w:val="9"/>
    <w:semiHidden/>
    <w:rsid w:val="00110944"/>
    <w:rPr>
      <w:rFonts w:asciiTheme="majorHAnsi" w:eastAsiaTheme="majorEastAsia" w:hAnsiTheme="majorHAnsi" w:cstheme="majorBidi"/>
      <w:i/>
      <w:iCs/>
      <w:color w:val="243F60" w:themeColor="accent1" w:themeShade="7F"/>
      <w:sz w:val="24"/>
      <w:szCs w:val="24"/>
    </w:rPr>
  </w:style>
  <w:style w:type="character" w:customStyle="1" w:styleId="Nadpis7Char">
    <w:name w:val="Nadpis 7 Char"/>
    <w:basedOn w:val="Standardnpsmoodstavce"/>
    <w:link w:val="Nadpis7"/>
    <w:uiPriority w:val="9"/>
    <w:semiHidden/>
    <w:rsid w:val="00110944"/>
    <w:rPr>
      <w:rFonts w:asciiTheme="majorHAnsi" w:eastAsiaTheme="majorEastAsia" w:hAnsiTheme="majorHAnsi" w:cstheme="majorBidi"/>
      <w:i/>
      <w:iCs/>
      <w:color w:val="404040" w:themeColor="text1" w:themeTint="BF"/>
      <w:sz w:val="24"/>
      <w:szCs w:val="24"/>
    </w:rPr>
  </w:style>
  <w:style w:type="character" w:customStyle="1" w:styleId="Nadpis8Char">
    <w:name w:val="Nadpis 8 Char"/>
    <w:basedOn w:val="Standardnpsmoodstavce"/>
    <w:link w:val="Nadpis8"/>
    <w:uiPriority w:val="9"/>
    <w:semiHidden/>
    <w:rsid w:val="00110944"/>
    <w:rPr>
      <w:rFonts w:asciiTheme="majorHAnsi" w:eastAsiaTheme="majorEastAsia" w:hAnsiTheme="majorHAnsi" w:cstheme="majorBidi"/>
      <w:color w:val="404040" w:themeColor="text1" w:themeTint="BF"/>
    </w:rPr>
  </w:style>
  <w:style w:type="character" w:customStyle="1" w:styleId="Nadpis9Char">
    <w:name w:val="Nadpis 9 Char"/>
    <w:basedOn w:val="Standardnpsmoodstavce"/>
    <w:link w:val="Nadpis9"/>
    <w:uiPriority w:val="9"/>
    <w:semiHidden/>
    <w:rsid w:val="00110944"/>
    <w:rPr>
      <w:rFonts w:asciiTheme="majorHAnsi" w:eastAsiaTheme="majorEastAsia" w:hAnsiTheme="majorHAnsi" w:cstheme="majorBidi"/>
      <w:i/>
      <w:iCs/>
      <w:color w:val="404040" w:themeColor="text1" w:themeTint="BF"/>
    </w:rPr>
  </w:style>
  <w:style w:type="paragraph" w:styleId="Textvbloku">
    <w:name w:val="Block Text"/>
    <w:basedOn w:val="Normln"/>
    <w:uiPriority w:val="99"/>
    <w:semiHidden/>
    <w:unhideWhenUsed/>
    <w:rsid w:val="00110944"/>
    <w:pPr>
      <w:ind w:left="1416" w:right="-468" w:firstLine="708"/>
    </w:pPr>
    <w:rPr>
      <w:rFonts w:ascii="Arial" w:hAnsi="Arial" w:cs="Arial"/>
      <w:color w:val="000000"/>
      <w:sz w:val="44"/>
      <w:szCs w:val="44"/>
    </w:rPr>
  </w:style>
  <w:style w:type="paragraph" w:styleId="Textbubliny">
    <w:name w:val="Balloon Text"/>
    <w:basedOn w:val="Normln"/>
    <w:link w:val="TextbublinyChar"/>
    <w:uiPriority w:val="99"/>
    <w:semiHidden/>
    <w:unhideWhenUsed/>
    <w:rsid w:val="005A6CBB"/>
    <w:rPr>
      <w:rFonts w:ascii="Tahoma" w:hAnsi="Tahoma" w:cs="Tahoma"/>
      <w:sz w:val="16"/>
      <w:szCs w:val="16"/>
    </w:rPr>
  </w:style>
  <w:style w:type="character" w:customStyle="1" w:styleId="TextbublinyChar">
    <w:name w:val="Text bubliny Char"/>
    <w:basedOn w:val="Standardnpsmoodstavce"/>
    <w:link w:val="Textbubliny"/>
    <w:uiPriority w:val="99"/>
    <w:semiHidden/>
    <w:rsid w:val="005A6CBB"/>
    <w:rPr>
      <w:rFonts w:ascii="Tahoma" w:eastAsiaTheme="minorEastAsia" w:hAnsi="Tahoma" w:cs="Tahoma"/>
      <w:sz w:val="16"/>
      <w:szCs w:val="16"/>
    </w:rPr>
  </w:style>
  <w:style w:type="paragraph" w:styleId="Odstavecseseznamem">
    <w:name w:val="List Paragraph"/>
    <w:basedOn w:val="Normln"/>
    <w:uiPriority w:val="34"/>
    <w:qFormat/>
    <w:rsid w:val="005B09D6"/>
    <w:pPr>
      <w:spacing w:after="200"/>
      <w:ind w:left="720"/>
      <w:contextualSpacing/>
    </w:pPr>
    <w:rPr>
      <w:rFonts w:eastAsiaTheme="minorHAnsi" w:cstheme="minorBidi"/>
      <w:szCs w:val="22"/>
      <w:lang w:eastAsia="en-US"/>
    </w:rPr>
  </w:style>
  <w:style w:type="paragraph" w:styleId="Zhlav">
    <w:name w:val="header"/>
    <w:aliases w:val="záhlaví"/>
    <w:basedOn w:val="Normln"/>
    <w:link w:val="ZhlavChar"/>
    <w:unhideWhenUsed/>
    <w:rsid w:val="005B09D6"/>
    <w:pPr>
      <w:tabs>
        <w:tab w:val="center" w:pos="4536"/>
        <w:tab w:val="right" w:pos="9072"/>
      </w:tabs>
    </w:pPr>
  </w:style>
  <w:style w:type="character" w:customStyle="1" w:styleId="ZhlavChar">
    <w:name w:val="Záhlaví Char"/>
    <w:aliases w:val="záhlaví Char"/>
    <w:basedOn w:val="Standardnpsmoodstavce"/>
    <w:link w:val="Zhlav"/>
    <w:rsid w:val="005B09D6"/>
    <w:rPr>
      <w:rFonts w:eastAsiaTheme="minorEastAsia"/>
      <w:sz w:val="24"/>
      <w:szCs w:val="24"/>
    </w:rPr>
  </w:style>
  <w:style w:type="paragraph" w:styleId="Zpat">
    <w:name w:val="footer"/>
    <w:basedOn w:val="Normln"/>
    <w:link w:val="ZpatChar"/>
    <w:uiPriority w:val="99"/>
    <w:unhideWhenUsed/>
    <w:rsid w:val="005B09D6"/>
    <w:pPr>
      <w:tabs>
        <w:tab w:val="center" w:pos="4536"/>
        <w:tab w:val="right" w:pos="9072"/>
      </w:tabs>
    </w:pPr>
  </w:style>
  <w:style w:type="character" w:customStyle="1" w:styleId="ZpatChar">
    <w:name w:val="Zápatí Char"/>
    <w:basedOn w:val="Standardnpsmoodstavce"/>
    <w:link w:val="Zpat"/>
    <w:uiPriority w:val="99"/>
    <w:rsid w:val="005B09D6"/>
    <w:rPr>
      <w:rFonts w:eastAsiaTheme="minorEastAsia"/>
      <w:sz w:val="24"/>
      <w:szCs w:val="24"/>
    </w:rPr>
  </w:style>
  <w:style w:type="character" w:styleId="Hypertextovodkaz">
    <w:name w:val="Hyperlink"/>
    <w:basedOn w:val="Standardnpsmoodstavce"/>
    <w:uiPriority w:val="99"/>
    <w:unhideWhenUsed/>
    <w:rsid w:val="00F90151"/>
    <w:rPr>
      <w:color w:val="0000FF" w:themeColor="hyperlink"/>
      <w:u w:val="single"/>
    </w:rPr>
  </w:style>
  <w:style w:type="table" w:styleId="Mkatabulky">
    <w:name w:val="Table Grid"/>
    <w:basedOn w:val="Normlntabulka"/>
    <w:uiPriority w:val="59"/>
    <w:rsid w:val="00F9015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lnweb">
    <w:name w:val="Normal (Web)"/>
    <w:basedOn w:val="Normln"/>
    <w:uiPriority w:val="99"/>
    <w:unhideWhenUsed/>
    <w:rsid w:val="008413B2"/>
    <w:pPr>
      <w:spacing w:before="100" w:beforeAutospacing="1" w:after="100" w:afterAutospacing="1"/>
    </w:pPr>
    <w:rPr>
      <w:rFonts w:eastAsia="Times New Roman"/>
    </w:rPr>
  </w:style>
  <w:style w:type="character" w:styleId="Siln">
    <w:name w:val="Strong"/>
    <w:basedOn w:val="Standardnpsmoodstavce"/>
    <w:uiPriority w:val="22"/>
    <w:qFormat/>
    <w:rsid w:val="008413B2"/>
    <w:rPr>
      <w:b/>
      <w:bCs/>
    </w:rPr>
  </w:style>
  <w:style w:type="paragraph" w:customStyle="1" w:styleId="TZ-text">
    <w:name w:val="TZ - text"/>
    <w:basedOn w:val="Prosttext"/>
    <w:link w:val="TZ-textChar"/>
    <w:rsid w:val="00A92EB1"/>
    <w:pPr>
      <w:spacing w:after="200"/>
      <w:ind w:left="1134"/>
    </w:pPr>
    <w:rPr>
      <w:rFonts w:asciiTheme="minorHAnsi" w:eastAsia="MS Mincho" w:hAnsiTheme="minorHAnsi" w:cs="Arial"/>
      <w:sz w:val="22"/>
    </w:rPr>
  </w:style>
  <w:style w:type="character" w:customStyle="1" w:styleId="TZ-textChar">
    <w:name w:val="TZ - text Char"/>
    <w:basedOn w:val="ProsttextChar"/>
    <w:link w:val="TZ-text"/>
    <w:rsid w:val="00A92EB1"/>
    <w:rPr>
      <w:rFonts w:asciiTheme="minorHAnsi" w:eastAsia="MS Mincho" w:hAnsiTheme="minorHAnsi" w:cs="Arial"/>
      <w:sz w:val="22"/>
      <w:szCs w:val="21"/>
    </w:rPr>
  </w:style>
  <w:style w:type="paragraph" w:styleId="Prosttext">
    <w:name w:val="Plain Text"/>
    <w:basedOn w:val="Normln"/>
    <w:link w:val="ProsttextChar"/>
    <w:uiPriority w:val="99"/>
    <w:semiHidden/>
    <w:unhideWhenUsed/>
    <w:rsid w:val="00A92EB1"/>
    <w:rPr>
      <w:rFonts w:ascii="Consolas" w:hAnsi="Consolas"/>
      <w:sz w:val="21"/>
      <w:szCs w:val="21"/>
    </w:rPr>
  </w:style>
  <w:style w:type="character" w:customStyle="1" w:styleId="ProsttextChar">
    <w:name w:val="Prostý text Char"/>
    <w:basedOn w:val="Standardnpsmoodstavce"/>
    <w:link w:val="Prosttext"/>
    <w:uiPriority w:val="99"/>
    <w:semiHidden/>
    <w:rsid w:val="00A92EB1"/>
    <w:rPr>
      <w:rFonts w:ascii="Consolas" w:eastAsiaTheme="minorEastAsia" w:hAnsi="Consolas"/>
      <w:sz w:val="21"/>
      <w:szCs w:val="21"/>
    </w:rPr>
  </w:style>
  <w:style w:type="paragraph" w:styleId="Nadpisobsahu">
    <w:name w:val="TOC Heading"/>
    <w:basedOn w:val="Nadpis1"/>
    <w:next w:val="Normln"/>
    <w:uiPriority w:val="39"/>
    <w:unhideWhenUsed/>
    <w:qFormat/>
    <w:rsid w:val="00035778"/>
    <w:pPr>
      <w:keepNext/>
      <w:keepLines/>
      <w:tabs>
        <w:tab w:val="clear" w:pos="851"/>
      </w:tabs>
      <w:spacing w:before="480"/>
      <w:jc w:val="left"/>
      <w:outlineLvl w:val="9"/>
    </w:pPr>
    <w:rPr>
      <w:rFonts w:asciiTheme="majorHAnsi" w:eastAsiaTheme="majorEastAsia" w:hAnsiTheme="majorHAnsi" w:cstheme="majorBidi"/>
      <w:bCs w:val="0"/>
      <w:color w:val="365F91" w:themeColor="accent1" w:themeShade="BF"/>
      <w:szCs w:val="28"/>
    </w:rPr>
  </w:style>
  <w:style w:type="paragraph" w:styleId="Obsah1">
    <w:name w:val="toc 1"/>
    <w:basedOn w:val="Normln"/>
    <w:next w:val="Normln"/>
    <w:autoRedefine/>
    <w:uiPriority w:val="39"/>
    <w:unhideWhenUsed/>
    <w:rsid w:val="00035778"/>
    <w:pPr>
      <w:spacing w:before="120"/>
      <w:jc w:val="left"/>
    </w:pPr>
    <w:rPr>
      <w:b/>
      <w:bCs/>
      <w:caps/>
      <w:sz w:val="20"/>
      <w:szCs w:val="20"/>
    </w:rPr>
  </w:style>
  <w:style w:type="paragraph" w:styleId="Obsah3">
    <w:name w:val="toc 3"/>
    <w:basedOn w:val="Normln"/>
    <w:next w:val="Normln"/>
    <w:autoRedefine/>
    <w:uiPriority w:val="39"/>
    <w:unhideWhenUsed/>
    <w:rsid w:val="00F2108C"/>
    <w:pPr>
      <w:tabs>
        <w:tab w:val="left" w:pos="960"/>
        <w:tab w:val="right" w:leader="dot" w:pos="9856"/>
      </w:tabs>
      <w:ind w:left="480"/>
      <w:jc w:val="left"/>
    </w:pPr>
    <w:rPr>
      <w:rFonts w:ascii="Calibri Light" w:hAnsi="Calibri Light"/>
      <w:b/>
      <w:noProof/>
      <w:sz w:val="20"/>
      <w:szCs w:val="20"/>
    </w:rPr>
  </w:style>
  <w:style w:type="paragraph" w:styleId="Obsah2">
    <w:name w:val="toc 2"/>
    <w:basedOn w:val="Normln"/>
    <w:next w:val="Normln"/>
    <w:autoRedefine/>
    <w:uiPriority w:val="39"/>
    <w:unhideWhenUsed/>
    <w:rsid w:val="00035778"/>
    <w:pPr>
      <w:ind w:left="240"/>
      <w:jc w:val="left"/>
    </w:pPr>
    <w:rPr>
      <w:smallCaps/>
      <w:sz w:val="20"/>
      <w:szCs w:val="20"/>
    </w:rPr>
  </w:style>
  <w:style w:type="paragraph" w:styleId="Obsah4">
    <w:name w:val="toc 4"/>
    <w:basedOn w:val="Normln"/>
    <w:next w:val="Normln"/>
    <w:autoRedefine/>
    <w:uiPriority w:val="39"/>
    <w:unhideWhenUsed/>
    <w:rsid w:val="00DD012E"/>
    <w:pPr>
      <w:ind w:left="720"/>
      <w:jc w:val="left"/>
    </w:pPr>
    <w:rPr>
      <w:sz w:val="18"/>
      <w:szCs w:val="18"/>
    </w:rPr>
  </w:style>
  <w:style w:type="paragraph" w:styleId="Obsah5">
    <w:name w:val="toc 5"/>
    <w:basedOn w:val="Normln"/>
    <w:next w:val="Normln"/>
    <w:autoRedefine/>
    <w:uiPriority w:val="39"/>
    <w:unhideWhenUsed/>
    <w:rsid w:val="00DD012E"/>
    <w:pPr>
      <w:ind w:left="960"/>
      <w:jc w:val="left"/>
    </w:pPr>
    <w:rPr>
      <w:sz w:val="18"/>
      <w:szCs w:val="18"/>
    </w:rPr>
  </w:style>
  <w:style w:type="paragraph" w:styleId="Obsah6">
    <w:name w:val="toc 6"/>
    <w:basedOn w:val="Normln"/>
    <w:next w:val="Normln"/>
    <w:autoRedefine/>
    <w:uiPriority w:val="39"/>
    <w:unhideWhenUsed/>
    <w:rsid w:val="00DD012E"/>
    <w:pPr>
      <w:ind w:left="1200"/>
      <w:jc w:val="left"/>
    </w:pPr>
    <w:rPr>
      <w:sz w:val="18"/>
      <w:szCs w:val="18"/>
    </w:rPr>
  </w:style>
  <w:style w:type="paragraph" w:styleId="Obsah7">
    <w:name w:val="toc 7"/>
    <w:basedOn w:val="Normln"/>
    <w:next w:val="Normln"/>
    <w:autoRedefine/>
    <w:uiPriority w:val="39"/>
    <w:unhideWhenUsed/>
    <w:rsid w:val="00DD012E"/>
    <w:pPr>
      <w:ind w:left="1440"/>
      <w:jc w:val="left"/>
    </w:pPr>
    <w:rPr>
      <w:sz w:val="18"/>
      <w:szCs w:val="18"/>
    </w:rPr>
  </w:style>
  <w:style w:type="paragraph" w:styleId="Obsah8">
    <w:name w:val="toc 8"/>
    <w:basedOn w:val="Normln"/>
    <w:next w:val="Normln"/>
    <w:autoRedefine/>
    <w:uiPriority w:val="39"/>
    <w:unhideWhenUsed/>
    <w:rsid w:val="00DD012E"/>
    <w:pPr>
      <w:ind w:left="1680"/>
      <w:jc w:val="left"/>
    </w:pPr>
    <w:rPr>
      <w:sz w:val="18"/>
      <w:szCs w:val="18"/>
    </w:rPr>
  </w:style>
  <w:style w:type="paragraph" w:styleId="Obsah9">
    <w:name w:val="toc 9"/>
    <w:basedOn w:val="Normln"/>
    <w:next w:val="Normln"/>
    <w:autoRedefine/>
    <w:uiPriority w:val="39"/>
    <w:unhideWhenUsed/>
    <w:rsid w:val="00DD012E"/>
    <w:pPr>
      <w:ind w:left="1920"/>
      <w:jc w:val="left"/>
    </w:pPr>
    <w:rPr>
      <w:sz w:val="18"/>
      <w:szCs w:val="18"/>
    </w:rPr>
  </w:style>
  <w:style w:type="character" w:styleId="Odkaznakoment">
    <w:name w:val="annotation reference"/>
    <w:basedOn w:val="Standardnpsmoodstavce"/>
    <w:uiPriority w:val="99"/>
    <w:semiHidden/>
    <w:unhideWhenUsed/>
    <w:rsid w:val="00AE038B"/>
    <w:rPr>
      <w:sz w:val="16"/>
      <w:szCs w:val="16"/>
    </w:rPr>
  </w:style>
  <w:style w:type="paragraph" w:styleId="Textkomente">
    <w:name w:val="annotation text"/>
    <w:basedOn w:val="Normln"/>
    <w:link w:val="TextkomenteChar"/>
    <w:uiPriority w:val="99"/>
    <w:semiHidden/>
    <w:unhideWhenUsed/>
    <w:rsid w:val="00AE038B"/>
    <w:pPr>
      <w:spacing w:line="240" w:lineRule="auto"/>
    </w:pPr>
    <w:rPr>
      <w:sz w:val="20"/>
      <w:szCs w:val="20"/>
    </w:rPr>
  </w:style>
  <w:style w:type="character" w:customStyle="1" w:styleId="TextkomenteChar">
    <w:name w:val="Text komentáře Char"/>
    <w:basedOn w:val="Standardnpsmoodstavce"/>
    <w:link w:val="Textkomente"/>
    <w:uiPriority w:val="99"/>
    <w:semiHidden/>
    <w:rsid w:val="00AE038B"/>
    <w:rPr>
      <w:rFonts w:asciiTheme="minorHAnsi" w:eastAsiaTheme="minorEastAsia" w:hAnsiTheme="minorHAnsi"/>
    </w:rPr>
  </w:style>
  <w:style w:type="paragraph" w:styleId="Pedmtkomente">
    <w:name w:val="annotation subject"/>
    <w:basedOn w:val="Textkomente"/>
    <w:next w:val="Textkomente"/>
    <w:link w:val="PedmtkomenteChar"/>
    <w:uiPriority w:val="99"/>
    <w:semiHidden/>
    <w:unhideWhenUsed/>
    <w:rsid w:val="00AE038B"/>
    <w:rPr>
      <w:b/>
      <w:bCs/>
    </w:rPr>
  </w:style>
  <w:style w:type="character" w:customStyle="1" w:styleId="PedmtkomenteChar">
    <w:name w:val="Předmět komentáře Char"/>
    <w:basedOn w:val="TextkomenteChar"/>
    <w:link w:val="Pedmtkomente"/>
    <w:uiPriority w:val="99"/>
    <w:semiHidden/>
    <w:rsid w:val="00AE038B"/>
    <w:rPr>
      <w:rFonts w:asciiTheme="minorHAnsi" w:eastAsiaTheme="minorEastAsia" w:hAnsiTheme="minorHAnsi"/>
      <w:b/>
      <w:bCs/>
    </w:rPr>
  </w:style>
  <w:style w:type="character" w:customStyle="1" w:styleId="Nevyeenzmnka1">
    <w:name w:val="Nevyřešená zmínka1"/>
    <w:basedOn w:val="Standardnpsmoodstavce"/>
    <w:uiPriority w:val="99"/>
    <w:semiHidden/>
    <w:unhideWhenUsed/>
    <w:rsid w:val="00E2590D"/>
    <w:rPr>
      <w:color w:val="808080"/>
      <w:shd w:val="clear" w:color="auto" w:fill="E6E6E6"/>
    </w:rPr>
  </w:style>
  <w:style w:type="character" w:styleId="Zstupntext">
    <w:name w:val="Placeholder Text"/>
    <w:basedOn w:val="Standardnpsmoodstavce"/>
    <w:uiPriority w:val="99"/>
    <w:semiHidden/>
    <w:rsid w:val="001A08C5"/>
    <w:rPr>
      <w:color w:val="808080"/>
    </w:rPr>
  </w:style>
  <w:style w:type="paragraph" w:styleId="Zkladntext">
    <w:name w:val="Body Text"/>
    <w:basedOn w:val="Normln"/>
    <w:link w:val="ZkladntextChar"/>
    <w:uiPriority w:val="99"/>
    <w:rsid w:val="003E7B80"/>
    <w:pPr>
      <w:widowControl w:val="0"/>
      <w:autoSpaceDE w:val="0"/>
      <w:autoSpaceDN w:val="0"/>
      <w:spacing w:line="240" w:lineRule="auto"/>
    </w:pPr>
    <w:rPr>
      <w:rFonts w:ascii="Times New Roman" w:eastAsia="Times New Roman" w:hAnsi="Times New Roman"/>
      <w:sz w:val="20"/>
      <w:szCs w:val="20"/>
    </w:rPr>
  </w:style>
  <w:style w:type="character" w:customStyle="1" w:styleId="ZkladntextChar">
    <w:name w:val="Základní text Char"/>
    <w:basedOn w:val="Standardnpsmoodstavce"/>
    <w:link w:val="Zkladntext"/>
    <w:uiPriority w:val="99"/>
    <w:rsid w:val="003E7B80"/>
  </w:style>
  <w:style w:type="character" w:styleId="Sledovanodkaz">
    <w:name w:val="FollowedHyperlink"/>
    <w:basedOn w:val="Standardnpsmoodstavce"/>
    <w:uiPriority w:val="99"/>
    <w:semiHidden/>
    <w:unhideWhenUsed/>
    <w:rsid w:val="003355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294938">
      <w:bodyDiv w:val="1"/>
      <w:marLeft w:val="0"/>
      <w:marRight w:val="0"/>
      <w:marTop w:val="0"/>
      <w:marBottom w:val="0"/>
      <w:divBdr>
        <w:top w:val="none" w:sz="0" w:space="0" w:color="auto"/>
        <w:left w:val="none" w:sz="0" w:space="0" w:color="auto"/>
        <w:bottom w:val="none" w:sz="0" w:space="0" w:color="auto"/>
        <w:right w:val="none" w:sz="0" w:space="0" w:color="auto"/>
      </w:divBdr>
    </w:div>
    <w:div w:id="627248872">
      <w:bodyDiv w:val="1"/>
      <w:marLeft w:val="0"/>
      <w:marRight w:val="0"/>
      <w:marTop w:val="0"/>
      <w:marBottom w:val="0"/>
      <w:divBdr>
        <w:top w:val="none" w:sz="0" w:space="0" w:color="auto"/>
        <w:left w:val="none" w:sz="0" w:space="0" w:color="auto"/>
        <w:bottom w:val="none" w:sz="0" w:space="0" w:color="auto"/>
        <w:right w:val="none" w:sz="0" w:space="0" w:color="auto"/>
      </w:divBdr>
    </w:div>
    <w:div w:id="1754668484">
      <w:bodyDiv w:val="1"/>
      <w:marLeft w:val="0"/>
      <w:marRight w:val="0"/>
      <w:marTop w:val="0"/>
      <w:marBottom w:val="0"/>
      <w:divBdr>
        <w:top w:val="none" w:sz="0" w:space="0" w:color="auto"/>
        <w:left w:val="none" w:sz="0" w:space="0" w:color="auto"/>
        <w:bottom w:val="none" w:sz="0" w:space="0" w:color="auto"/>
        <w:right w:val="none" w:sz="0" w:space="0" w:color="auto"/>
      </w:divBdr>
    </w:div>
    <w:div w:id="183463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580963-2BDE-4E2E-BBF4-BF74C4E7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2157</Words>
  <Characters>13729</Characters>
  <Application>Microsoft Office Word</Application>
  <DocSecurity>0</DocSecurity>
  <Lines>416</Lines>
  <Paragraphs>294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2021-06-17T04:34:00Z</dcterms:created>
  <dcterms:modified xsi:type="dcterms:W3CDTF">2023-04-26T15:50:00Z</dcterms:modified>
</cp:coreProperties>
</file>